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4D01AC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4D01AC">
        <w:rPr>
          <w:rFonts w:cs="Arial"/>
          <w:b/>
          <w:bCs/>
        </w:rPr>
        <w:t>COMMUNE DE RUEIL-MALMAISON</w:t>
      </w:r>
    </w:p>
    <w:p w14:paraId="305925FE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Service de la Commande publique</w:t>
      </w:r>
    </w:p>
    <w:p w14:paraId="67134DC6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13 boulevard du Maréchal Foch</w:t>
      </w:r>
    </w:p>
    <w:p w14:paraId="6A9B903A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92501 RUEIL-MALMAISON CEDEX</w:t>
      </w:r>
    </w:p>
    <w:p w14:paraId="6CF8DF1A" w14:textId="77777777" w:rsidR="001F2062" w:rsidRPr="004D01AC" w:rsidRDefault="001F2062">
      <w:pPr>
        <w:rPr>
          <w:rFonts w:cs="Arial"/>
          <w:szCs w:val="20"/>
        </w:rPr>
      </w:pPr>
    </w:p>
    <w:p w14:paraId="2293E714" w14:textId="77777777" w:rsidR="001F2062" w:rsidRDefault="001F2062">
      <w:pPr>
        <w:rPr>
          <w:rFonts w:ascii="MS Gothic" w:eastAsia="MS Gothic" w:hAnsi="MS Gothic" w:cs="Arial"/>
        </w:rPr>
      </w:pPr>
    </w:p>
    <w:p w14:paraId="6B4543BC" w14:textId="77777777" w:rsidR="000F6D60" w:rsidRDefault="000F6D60">
      <w:pPr>
        <w:rPr>
          <w:rFonts w:ascii="MS Gothic" w:eastAsia="MS Gothic" w:hAnsi="MS Gothic" w:cs="Arial"/>
        </w:rPr>
      </w:pPr>
    </w:p>
    <w:p w14:paraId="3525D6DF" w14:textId="77777777" w:rsidR="001B67A8" w:rsidRDefault="001B67A8">
      <w:pPr>
        <w:rPr>
          <w:rFonts w:ascii="MS Gothic" w:eastAsia="MS Gothic" w:hAnsi="MS Gothic" w:cs="Arial"/>
        </w:rPr>
      </w:pPr>
    </w:p>
    <w:p w14:paraId="07B105A0" w14:textId="77777777" w:rsidR="001B67A8" w:rsidRPr="004D01AC" w:rsidRDefault="001B67A8">
      <w:pPr>
        <w:rPr>
          <w:rFonts w:ascii="MS Gothic" w:eastAsia="MS Gothic" w:hAnsi="MS Gothic" w:cs="Arial"/>
        </w:rPr>
      </w:pPr>
    </w:p>
    <w:p w14:paraId="3E02933D" w14:textId="77777777" w:rsidR="00C073F5" w:rsidRPr="00C073F5" w:rsidRDefault="00C073F5" w:rsidP="00C073F5">
      <w:pPr>
        <w:jc w:val="center"/>
        <w:rPr>
          <w:rFonts w:cs="Arial"/>
          <w:b/>
          <w:bCs/>
          <w:sz w:val="32"/>
          <w:szCs w:val="32"/>
        </w:rPr>
      </w:pPr>
      <w:r w:rsidRPr="00C073F5">
        <w:rPr>
          <w:rFonts w:cs="Arial"/>
          <w:b/>
          <w:bCs/>
          <w:sz w:val="32"/>
          <w:szCs w:val="32"/>
        </w:rPr>
        <w:t>TRAVAUX DE CRÉATION, AMÉNAGEMENT ET REQUALIFICATION</w:t>
      </w:r>
    </w:p>
    <w:p w14:paraId="2584F429" w14:textId="03AE6DB3" w:rsidR="000F6D60" w:rsidRDefault="00C073F5" w:rsidP="00C073F5">
      <w:pPr>
        <w:jc w:val="center"/>
        <w:rPr>
          <w:rFonts w:cs="Arial"/>
          <w:b/>
          <w:bCs/>
          <w:sz w:val="32"/>
          <w:szCs w:val="32"/>
        </w:rPr>
      </w:pPr>
      <w:r w:rsidRPr="00C073F5">
        <w:rPr>
          <w:rFonts w:cs="Arial"/>
          <w:b/>
          <w:bCs/>
          <w:sz w:val="32"/>
          <w:szCs w:val="32"/>
        </w:rPr>
        <w:t>D’AIRES DE JEUX ET D’ESPACES SPORTIFS</w:t>
      </w:r>
      <w:r>
        <w:rPr>
          <w:rFonts w:cs="Arial"/>
          <w:b/>
          <w:bCs/>
          <w:sz w:val="32"/>
          <w:szCs w:val="32"/>
        </w:rPr>
        <w:t xml:space="preserve"> </w:t>
      </w:r>
    </w:p>
    <w:p w14:paraId="78979BE9" w14:textId="3C870BF1" w:rsidR="000F6D60" w:rsidRDefault="000F6D60" w:rsidP="000F6D60">
      <w:pPr>
        <w:jc w:val="center"/>
        <w:rPr>
          <w:rFonts w:cs="Courier"/>
          <w:szCs w:val="20"/>
        </w:rPr>
      </w:pPr>
      <w:r>
        <w:rPr>
          <w:rFonts w:cs="Arial"/>
          <w:b/>
          <w:bCs/>
          <w:sz w:val="32"/>
          <w:szCs w:val="32"/>
        </w:rPr>
        <w:t xml:space="preserve"> </w:t>
      </w:r>
    </w:p>
    <w:p w14:paraId="7D12BA25" w14:textId="77777777" w:rsidR="004D01AC" w:rsidRPr="004D01AC" w:rsidRDefault="004D01AC">
      <w:pPr>
        <w:jc w:val="center"/>
        <w:rPr>
          <w:rFonts w:cs="Arial"/>
        </w:rPr>
      </w:pPr>
    </w:p>
    <w:p w14:paraId="475C56C0" w14:textId="77777777" w:rsidR="00620686" w:rsidRPr="004D01AC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00227F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05878D1" w:rsidR="001F2062" w:rsidRPr="0000227F" w:rsidRDefault="001F2062">
      <w:pPr>
        <w:pStyle w:val="Corpsdetexte"/>
        <w:spacing w:after="0"/>
        <w:rPr>
          <w:rFonts w:cs="Arial"/>
          <w:szCs w:val="20"/>
        </w:rPr>
      </w:pPr>
      <w:r w:rsidRPr="0000227F">
        <w:rPr>
          <w:rFonts w:cs="Arial"/>
          <w:b/>
          <w:bCs/>
          <w:szCs w:val="20"/>
          <w:u w:val="single"/>
        </w:rPr>
        <w:t xml:space="preserve">Dossier </w:t>
      </w:r>
      <w:r w:rsidR="001004C0" w:rsidRPr="0000227F">
        <w:rPr>
          <w:rFonts w:cs="Arial"/>
          <w:b/>
          <w:bCs/>
          <w:szCs w:val="20"/>
          <w:u w:val="single"/>
        </w:rPr>
        <w:t xml:space="preserve">de </w:t>
      </w:r>
      <w:r w:rsidRPr="0000227F">
        <w:rPr>
          <w:rFonts w:cs="Arial"/>
          <w:b/>
          <w:bCs/>
          <w:szCs w:val="20"/>
          <w:u w:val="single"/>
        </w:rPr>
        <w:t>candidature (</w:t>
      </w:r>
      <w:r w:rsidRPr="000E0999">
        <w:rPr>
          <w:rFonts w:cs="Arial"/>
          <w:b/>
          <w:bCs/>
          <w:szCs w:val="20"/>
          <w:u w:val="single"/>
        </w:rPr>
        <w:t>article 5.1</w:t>
      </w:r>
      <w:r w:rsidR="00E7666F" w:rsidRPr="000E0999">
        <w:rPr>
          <w:rFonts w:cs="Arial"/>
          <w:b/>
          <w:bCs/>
          <w:szCs w:val="20"/>
          <w:u w:val="single"/>
        </w:rPr>
        <w:t>.1</w:t>
      </w:r>
      <w:r w:rsidRPr="000E0999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00227F">
        <w:rPr>
          <w:rFonts w:cs="Arial"/>
          <w:b/>
          <w:bCs/>
          <w:szCs w:val="20"/>
          <w:u w:val="single"/>
        </w:rPr>
        <w:t>du règlement de la consultation)</w:t>
      </w:r>
      <w:r w:rsidRPr="0000227F">
        <w:rPr>
          <w:rFonts w:cs="Arial"/>
          <w:b/>
          <w:bCs/>
          <w:szCs w:val="20"/>
        </w:rPr>
        <w:t> :</w:t>
      </w:r>
    </w:p>
    <w:p w14:paraId="492CEC7C" w14:textId="77777777" w:rsidR="001F2062" w:rsidRPr="0000227F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00227F" w:rsidRDefault="00421BEF" w:rsidP="0067137E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>
        <w:rPr>
          <w:rFonts w:cs="Arial"/>
          <w:color w:val="000000"/>
          <w:szCs w:val="20"/>
        </w:rPr>
        <w:t>DUME-CHORUS fortement conseillé</w:t>
      </w:r>
    </w:p>
    <w:p w14:paraId="4404E583" w14:textId="0E7F0900" w:rsidR="00620686" w:rsidRPr="001A2457" w:rsidRDefault="00C30310" w:rsidP="00620686">
      <w:pPr>
        <w:contextualSpacing/>
        <w:rPr>
          <w:rFonts w:cs="Arial"/>
          <w:szCs w:val="20"/>
          <w:u w:val="single"/>
        </w:rPr>
      </w:pPr>
      <w:r w:rsidRPr="001A2457">
        <w:rPr>
          <w:rFonts w:cs="Arial"/>
          <w:szCs w:val="20"/>
          <w:u w:val="single"/>
        </w:rPr>
        <w:t>OU</w:t>
      </w:r>
    </w:p>
    <w:p w14:paraId="71E9BAFE" w14:textId="775E2903" w:rsidR="001F2062" w:rsidRPr="0000227F" w:rsidRDefault="00421BEF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color w:val="000000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 w:rsidRPr="0000227F">
        <w:rPr>
          <w:rFonts w:cs="Arial"/>
          <w:color w:val="000000"/>
          <w:szCs w:val="20"/>
        </w:rPr>
        <w:t xml:space="preserve">DC1 </w:t>
      </w:r>
      <w:r w:rsidR="00123DD2">
        <w:rPr>
          <w:rFonts w:cs="Arial"/>
          <w:color w:val="000000"/>
          <w:szCs w:val="20"/>
        </w:rPr>
        <w:t xml:space="preserve">et </w:t>
      </w:r>
      <w:r w:rsidR="001F2062" w:rsidRPr="0000227F">
        <w:rPr>
          <w:rFonts w:cs="Arial"/>
          <w:color w:val="000000"/>
          <w:szCs w:val="20"/>
        </w:rPr>
        <w:t>DC2</w:t>
      </w:r>
      <w:r w:rsidR="00E7666F" w:rsidRPr="0000227F">
        <w:rPr>
          <w:rFonts w:cs="Arial"/>
          <w:color w:val="000000"/>
          <w:szCs w:val="20"/>
        </w:rPr>
        <w:t xml:space="preserve"> dûment complété,</w:t>
      </w:r>
      <w:r w:rsidR="001F2062" w:rsidRPr="0000227F">
        <w:rPr>
          <w:rFonts w:cs="Arial"/>
          <w:color w:val="000000"/>
          <w:szCs w:val="20"/>
        </w:rPr>
        <w:t xml:space="preserve"> avec pièces justificatives :</w:t>
      </w:r>
    </w:p>
    <w:p w14:paraId="31C013CB" w14:textId="1BB3B460" w:rsidR="005C3DF6" w:rsidRPr="0000227F" w:rsidRDefault="00421BEF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  <w:sdt>
        <w:sdtPr>
          <w:rPr>
            <w:rFonts w:cs="Arial"/>
            <w:bCs/>
            <w:color w:val="000000"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color w:val="000000"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00227F">
                <w:rPr>
                  <w:rFonts w:ascii="Segoe UI Symbol" w:eastAsia="MS Gothic" w:hAnsi="Segoe UI Symbol" w:cs="Segoe UI Symbol"/>
                  <w:bCs/>
                  <w:color w:val="000000"/>
                  <w:szCs w:val="20"/>
                </w:rPr>
                <w:t>☐</w:t>
              </w:r>
            </w:sdtContent>
          </w:sdt>
        </w:sdtContent>
      </w:sdt>
      <w:r w:rsidR="005C3DF6" w:rsidRPr="0000227F">
        <w:rPr>
          <w:rFonts w:cs="Arial"/>
          <w:bCs/>
          <w:color w:val="000000"/>
          <w:szCs w:val="20"/>
        </w:rPr>
        <w:tab/>
      </w:r>
      <w:r w:rsidR="007E49DF" w:rsidRPr="0000227F">
        <w:rPr>
          <w:rFonts w:cs="Arial"/>
          <w:bCs/>
          <w:color w:val="000000"/>
          <w:szCs w:val="20"/>
        </w:rPr>
        <w:t>C</w:t>
      </w:r>
      <w:r w:rsidR="001F2062" w:rsidRPr="0000227F">
        <w:rPr>
          <w:rFonts w:cs="Arial"/>
          <w:bCs/>
          <w:color w:val="000000"/>
          <w:szCs w:val="20"/>
        </w:rPr>
        <w:t>opie du jugement prononcé si le candidat</w:t>
      </w:r>
      <w:r w:rsidR="004D01AC" w:rsidRPr="0000227F">
        <w:rPr>
          <w:rFonts w:cs="Arial"/>
          <w:bCs/>
          <w:color w:val="000000"/>
          <w:szCs w:val="20"/>
        </w:rPr>
        <w:t xml:space="preserve"> est en redressement judiciaire ;</w:t>
      </w:r>
    </w:p>
    <w:p w14:paraId="555CBA04" w14:textId="65CDDD84" w:rsidR="001F2062" w:rsidRPr="0000227F" w:rsidRDefault="00421BEF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hiffre d'affaires réalisé au cours des trois</w:t>
      </w:r>
      <w:r w:rsidR="004D01AC" w:rsidRPr="0000227F">
        <w:rPr>
          <w:rFonts w:eastAsia="CommercialPi BT" w:cs="Arial"/>
          <w:bCs/>
          <w:color w:val="000000"/>
          <w:szCs w:val="20"/>
        </w:rPr>
        <w:t xml:space="preserve"> derniers exercices disponibles ;</w:t>
      </w:r>
    </w:p>
    <w:p w14:paraId="3DEC2DAF" w14:textId="59942024" w:rsidR="005C3DF6" w:rsidRPr="000E0999" w:rsidRDefault="00421BEF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Effectifs</w:t>
      </w:r>
      <w:r w:rsidR="001F2062" w:rsidRPr="0000227F">
        <w:rPr>
          <w:rFonts w:eastAsia="CommercialPi BT" w:cs="Arial"/>
          <w:bCs/>
          <w:color w:val="000000"/>
          <w:szCs w:val="20"/>
        </w:rPr>
        <w:t xml:space="preserve"> moyens annuels du candidat et importance du personnel d'encadrement pour </w:t>
      </w:r>
      <w:r w:rsidR="001F2062" w:rsidRPr="000E0999">
        <w:rPr>
          <w:rFonts w:eastAsia="CommercialPi BT" w:cs="Arial"/>
          <w:bCs/>
          <w:szCs w:val="20"/>
        </w:rPr>
        <w:t>cha</w:t>
      </w:r>
      <w:r w:rsidR="004D01AC" w:rsidRPr="000E0999">
        <w:rPr>
          <w:rFonts w:eastAsia="CommercialPi BT" w:cs="Arial"/>
          <w:bCs/>
          <w:szCs w:val="20"/>
        </w:rPr>
        <w:t>cune des trois dernières années ;</w:t>
      </w:r>
    </w:p>
    <w:p w14:paraId="2FD0B88C" w14:textId="105D79E8" w:rsidR="001F2062" w:rsidRPr="000E0999" w:rsidRDefault="00421BEF" w:rsidP="000E0999">
      <w:pPr>
        <w:tabs>
          <w:tab w:val="left" w:pos="855"/>
        </w:tabs>
        <w:ind w:left="1418" w:hanging="848"/>
        <w:rPr>
          <w:rFonts w:eastAsia="CommercialPi BT" w:cs="Arial"/>
          <w:bCs/>
          <w:color w:val="FF0000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E0999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0E0999" w:rsidRPr="000E0999">
        <w:rPr>
          <w:rFonts w:eastAsia="CommercialPi BT" w:cs="Arial"/>
          <w:bCs/>
          <w:szCs w:val="20"/>
        </w:rPr>
        <w:tab/>
      </w:r>
      <w:r w:rsidR="000E0999" w:rsidRPr="000E0999">
        <w:rPr>
          <w:rFonts w:eastAsia="CommercialPi BT" w:cs="Arial"/>
          <w:bCs/>
          <w:szCs w:val="20"/>
        </w:rPr>
        <w:tab/>
        <w:t>L</w:t>
      </w:r>
      <w:r w:rsidR="00381A22" w:rsidRPr="000E0999">
        <w:rPr>
          <w:rFonts w:eastAsia="CommercialPi BT" w:cs="Arial"/>
          <w:bCs/>
          <w:szCs w:val="20"/>
        </w:rPr>
        <w:t xml:space="preserve">iste des travaux exécutés </w:t>
      </w:r>
      <w:r w:rsidR="00381A22" w:rsidRPr="0000227F">
        <w:rPr>
          <w:rFonts w:eastAsia="CommercialPi BT" w:cs="Arial"/>
          <w:bCs/>
          <w:color w:val="000000"/>
          <w:szCs w:val="20"/>
        </w:rPr>
        <w:t>au cours des cinq dernières années, assortie d’attestations de bonne exécution pour l</w:t>
      </w:r>
      <w:r w:rsidR="003144EC" w:rsidRPr="0000227F">
        <w:rPr>
          <w:rFonts w:eastAsia="CommercialPi BT" w:cs="Arial"/>
          <w:bCs/>
          <w:color w:val="000000"/>
          <w:szCs w:val="20"/>
        </w:rPr>
        <w:t>es travaux les plus importants</w:t>
      </w:r>
      <w:r w:rsidR="004D01AC" w:rsidRPr="0000227F">
        <w:rPr>
          <w:rFonts w:eastAsia="CommercialPi BT" w:cs="Arial"/>
          <w:bCs/>
          <w:color w:val="000000"/>
          <w:szCs w:val="20"/>
        </w:rPr>
        <w:t> ;</w:t>
      </w:r>
    </w:p>
    <w:p w14:paraId="73062B33" w14:textId="47081167" w:rsidR="005C3DF6" w:rsidRPr="0000227F" w:rsidRDefault="00421BEF" w:rsidP="005C3DF6">
      <w:pPr>
        <w:tabs>
          <w:tab w:val="left" w:pos="855"/>
        </w:tabs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Outillage</w:t>
      </w:r>
      <w:r w:rsidR="001F2062" w:rsidRPr="0000227F">
        <w:rPr>
          <w:rFonts w:eastAsia="CommercialPi BT" w:cs="Arial"/>
          <w:bCs/>
          <w:color w:val="000000"/>
          <w:szCs w:val="20"/>
        </w:rPr>
        <w:t>, matériel et équipement tec</w:t>
      </w:r>
      <w:r w:rsidR="004D01AC" w:rsidRPr="0000227F">
        <w:rPr>
          <w:rFonts w:eastAsia="CommercialPi BT" w:cs="Arial"/>
          <w:bCs/>
          <w:color w:val="000000"/>
          <w:szCs w:val="20"/>
        </w:rPr>
        <w:t>hnique dont le candidat dispose ;</w:t>
      </w:r>
    </w:p>
    <w:p w14:paraId="0F81E2DD" w14:textId="2A098DCC" w:rsidR="003D6215" w:rsidRPr="003D6215" w:rsidRDefault="00421BEF" w:rsidP="003D6215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64116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68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3D6215">
        <w:rPr>
          <w:rFonts w:eastAsia="CommercialPi BT" w:cs="Arial"/>
          <w:bCs/>
          <w:color w:val="000000"/>
          <w:szCs w:val="20"/>
        </w:rPr>
        <w:t>C</w:t>
      </w:r>
      <w:r w:rsidR="003D6215" w:rsidRPr="00DB5B16">
        <w:t xml:space="preserve">ertificats de qualifications professionnelles, </w:t>
      </w:r>
      <w:r w:rsidR="003D6215" w:rsidRPr="00DB5B16">
        <w:rPr>
          <w:b/>
        </w:rPr>
        <w:t>ou équivalent</w:t>
      </w:r>
      <w:r w:rsidR="00C073F5">
        <w:rPr>
          <w:b/>
        </w:rPr>
        <w:t>s</w:t>
      </w:r>
      <w:r w:rsidR="00C073F5">
        <w:t> :</w:t>
      </w:r>
    </w:p>
    <w:p w14:paraId="04E8FBA6" w14:textId="77777777" w:rsidR="003D6215" w:rsidRPr="00FC5278" w:rsidRDefault="003D6215" w:rsidP="003D6215">
      <w:pPr>
        <w:numPr>
          <w:ilvl w:val="2"/>
          <w:numId w:val="8"/>
        </w:numPr>
        <w:tabs>
          <w:tab w:val="left" w:pos="284"/>
        </w:tabs>
        <w:ind w:right="-3"/>
        <w:rPr>
          <w:rFonts w:cs="Arial"/>
          <w:bCs/>
          <w:szCs w:val="20"/>
        </w:rPr>
      </w:pPr>
      <w:r w:rsidRPr="00FC5278">
        <w:rPr>
          <w:color w:val="000000"/>
        </w:rPr>
        <w:t xml:space="preserve">Qualisport 700 – Aménagement /création d’aires de jeux,  </w:t>
      </w:r>
    </w:p>
    <w:p w14:paraId="20C70E72" w14:textId="79A50B81" w:rsidR="003D6215" w:rsidRPr="00C073F5" w:rsidRDefault="003D6215" w:rsidP="003D6215">
      <w:pPr>
        <w:numPr>
          <w:ilvl w:val="2"/>
          <w:numId w:val="8"/>
        </w:numPr>
        <w:tabs>
          <w:tab w:val="left" w:pos="284"/>
        </w:tabs>
        <w:ind w:right="-3"/>
        <w:rPr>
          <w:rFonts w:cs="Arial"/>
          <w:bCs/>
          <w:color w:val="000000"/>
          <w:szCs w:val="20"/>
        </w:rPr>
      </w:pPr>
      <w:r w:rsidRPr="00FB21DF">
        <w:rPr>
          <w:color w:val="000000"/>
        </w:rPr>
        <w:t>Qualisport 711 – aménagement des s</w:t>
      </w:r>
      <w:r w:rsidR="00BC04EB">
        <w:rPr>
          <w:color w:val="000000"/>
        </w:rPr>
        <w:t>ols amortissants coulé in situ</w:t>
      </w:r>
    </w:p>
    <w:p w14:paraId="3FD19DD7" w14:textId="77777777" w:rsidR="00C073F5" w:rsidRPr="00C073F5" w:rsidRDefault="00C073F5" w:rsidP="00C073F5">
      <w:pPr>
        <w:tabs>
          <w:tab w:val="left" w:pos="284"/>
        </w:tabs>
        <w:ind w:right="-3"/>
        <w:rPr>
          <w:bCs/>
          <w:i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C073F5">
        <w:rPr>
          <w:i/>
          <w:color w:val="000000"/>
        </w:rPr>
        <w:t>La preuve de la capacité du candidat peut être apportée par tout moyen notamment par des certificats d'identité professionnelle ou des références de travaux attestant de la compétence de l'opérateur économique à réaliser la prestation pour laquelle il se porte candidat ;</w:t>
      </w:r>
    </w:p>
    <w:p w14:paraId="1F6AB4FA" w14:textId="74494276" w:rsidR="001F2062" w:rsidRPr="0000227F" w:rsidRDefault="001F2062" w:rsidP="00C073F5">
      <w:pPr>
        <w:tabs>
          <w:tab w:val="left" w:pos="855"/>
        </w:tabs>
        <w:rPr>
          <w:rFonts w:cs="Arial"/>
          <w:szCs w:val="20"/>
          <w:cs/>
        </w:rPr>
      </w:pPr>
    </w:p>
    <w:p w14:paraId="5BADAF43" w14:textId="77777777" w:rsidR="001F2062" w:rsidRPr="0000227F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5B1664D6" w:rsidR="001F2062" w:rsidRPr="0000227F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00227F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00227F">
        <w:rPr>
          <w:rStyle w:val="Lienhypertexte"/>
          <w:rFonts w:cs="Arial"/>
          <w:b/>
          <w:bCs/>
          <w:color w:val="auto"/>
          <w:szCs w:val="20"/>
        </w:rPr>
        <w:t>d’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3D6215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3D6215">
        <w:rPr>
          <w:rStyle w:val="Lienhypertexte"/>
          <w:rFonts w:cs="Arial"/>
          <w:b/>
          <w:bCs/>
          <w:color w:val="auto"/>
          <w:szCs w:val="20"/>
        </w:rPr>
        <w:t xml:space="preserve">du 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règlement de la consultation)</w:t>
      </w:r>
      <w:r w:rsidRPr="0000227F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00227F" w:rsidRDefault="000203CB">
      <w:pPr>
        <w:pStyle w:val="Corpsdetexte"/>
        <w:spacing w:after="0"/>
        <w:rPr>
          <w:rFonts w:cs="Arial"/>
          <w:color w:val="000000"/>
          <w:szCs w:val="20"/>
        </w:rPr>
      </w:pPr>
    </w:p>
    <w:p w14:paraId="2F59AF7F" w14:textId="5B76CD58" w:rsidR="00C073F5" w:rsidRPr="00C073F5" w:rsidRDefault="00127AC1" w:rsidP="00C073F5">
      <w:pPr>
        <w:pStyle w:val="Corpsdetexte"/>
        <w:tabs>
          <w:tab w:val="left" w:pos="709"/>
        </w:tabs>
        <w:ind w:left="705" w:hanging="705"/>
        <w:rPr>
          <w:rFonts w:eastAsia="MS Gothic" w:cs="Arial"/>
          <w:bCs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421BEF">
        <w:rPr>
          <w:rFonts w:eastAsia="MS Gothic" w:cs="Arial"/>
          <w:b/>
          <w:bCs/>
          <w:color w:val="000000"/>
          <w:szCs w:val="20"/>
        </w:rPr>
        <w:t>L</w:t>
      </w:r>
      <w:r w:rsidR="00C073F5" w:rsidRPr="00421BEF">
        <w:rPr>
          <w:rFonts w:eastAsia="MS Gothic" w:cs="Arial"/>
          <w:b/>
          <w:bCs/>
          <w:color w:val="000000"/>
          <w:szCs w:val="20"/>
        </w:rPr>
        <w:t>’acte d’engagement (ATTRI1)</w:t>
      </w:r>
      <w:r w:rsidR="00C073F5" w:rsidRPr="00C073F5">
        <w:rPr>
          <w:rFonts w:eastAsia="MS Gothic" w:cs="Arial"/>
          <w:bCs/>
          <w:color w:val="000000"/>
          <w:szCs w:val="20"/>
        </w:rPr>
        <w:t xml:space="preserve"> complété et daté (la signature est facultative à ce stade),</w:t>
      </w:r>
    </w:p>
    <w:p w14:paraId="1EAE64F2" w14:textId="77777777" w:rsidR="00C073F5" w:rsidRPr="00C073F5" w:rsidRDefault="00C073F5" w:rsidP="00C073F5">
      <w:pPr>
        <w:pStyle w:val="Corpsdetexte"/>
        <w:tabs>
          <w:tab w:val="left" w:pos="709"/>
        </w:tabs>
        <w:ind w:left="705" w:hanging="705"/>
        <w:rPr>
          <w:rFonts w:eastAsia="MS Gothic" w:cs="Arial"/>
          <w:bCs/>
          <w:color w:val="000000"/>
          <w:szCs w:val="20"/>
        </w:rPr>
      </w:pPr>
    </w:p>
    <w:p w14:paraId="742C9CF1" w14:textId="5935EA78" w:rsidR="00486C6E" w:rsidRPr="00C073F5" w:rsidRDefault="00C073F5" w:rsidP="00C073F5">
      <w:pPr>
        <w:pStyle w:val="Corpsdetexte"/>
        <w:tabs>
          <w:tab w:val="left" w:pos="709"/>
        </w:tabs>
        <w:spacing w:after="0"/>
        <w:ind w:left="705" w:hanging="705"/>
        <w:rPr>
          <w:b/>
          <w:i/>
          <w:szCs w:val="20"/>
        </w:rPr>
      </w:pPr>
      <w:r>
        <w:rPr>
          <w:rFonts w:eastAsia="MS Gothic" w:cs="Arial"/>
          <w:bCs/>
          <w:color w:val="000000"/>
          <w:szCs w:val="20"/>
        </w:rPr>
        <w:tab/>
      </w:r>
      <w:r w:rsidRPr="00C073F5">
        <w:rPr>
          <w:rFonts w:eastAsia="MS Gothic" w:cs="Arial"/>
          <w:bCs/>
          <w:color w:val="000000"/>
          <w:szCs w:val="20"/>
          <w:u w:val="single"/>
        </w:rPr>
        <w:t>NB :</w:t>
      </w:r>
      <w:r w:rsidRPr="00C073F5">
        <w:rPr>
          <w:rFonts w:eastAsia="MS Gothic" w:cs="Arial"/>
          <w:bCs/>
          <w:color w:val="000000"/>
          <w:szCs w:val="20"/>
        </w:rPr>
        <w:t xml:space="preserve"> Le soumissionnaire doit renseigner </w:t>
      </w:r>
      <w:r w:rsidRPr="00C073F5">
        <w:rPr>
          <w:rFonts w:eastAsia="MS Gothic" w:cs="Arial"/>
          <w:b/>
          <w:bCs/>
          <w:i/>
          <w:color w:val="000000"/>
          <w:szCs w:val="20"/>
        </w:rPr>
        <w:t>le délai de garantie des sols souples auquel il s’engage à l’emplacement dédié à cet effet dans l’acte d’engagement.</w:t>
      </w:r>
    </w:p>
    <w:p w14:paraId="56640377" w14:textId="77777777" w:rsidR="00486C6E" w:rsidRDefault="00486C6E" w:rsidP="001004C0">
      <w:pPr>
        <w:pStyle w:val="Corpsdetexte"/>
        <w:tabs>
          <w:tab w:val="left" w:pos="709"/>
        </w:tabs>
        <w:spacing w:after="0"/>
        <w:ind w:left="705" w:hanging="705"/>
        <w:rPr>
          <w:szCs w:val="20"/>
        </w:rPr>
      </w:pPr>
    </w:p>
    <w:p w14:paraId="55E5E2D7" w14:textId="77777777" w:rsidR="00486C6E" w:rsidRDefault="00486C6E" w:rsidP="001004C0">
      <w:pPr>
        <w:pStyle w:val="Corpsdetexte"/>
        <w:tabs>
          <w:tab w:val="left" w:pos="709"/>
        </w:tabs>
        <w:spacing w:after="0"/>
        <w:ind w:left="705" w:hanging="705"/>
        <w:rPr>
          <w:szCs w:val="20"/>
        </w:rPr>
      </w:pPr>
    </w:p>
    <w:p w14:paraId="6F3C408C" w14:textId="77777777" w:rsidR="00486C6E" w:rsidRPr="0000227F" w:rsidRDefault="00486C6E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</w:p>
    <w:p w14:paraId="39FCABFF" w14:textId="77777777" w:rsidR="00127AC1" w:rsidRPr="0000227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</w:p>
    <w:p w14:paraId="506BFDEF" w14:textId="4F324D38" w:rsidR="001F2062" w:rsidRDefault="000203CB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r w:rsidR="00421BEF">
        <w:rPr>
          <w:rFonts w:cs="Arial"/>
          <w:szCs w:val="20"/>
        </w:rPr>
        <w:t>L</w:t>
      </w:r>
      <w:r w:rsidR="006B2B10" w:rsidRPr="00486C6E">
        <w:rPr>
          <w:rFonts w:cs="Arial"/>
          <w:szCs w:val="20"/>
        </w:rPr>
        <w:t xml:space="preserve">e </w:t>
      </w:r>
      <w:r w:rsidR="00C073F5" w:rsidRPr="002D6B2F">
        <w:rPr>
          <w:rFonts w:cs="Arial"/>
          <w:b/>
          <w:szCs w:val="20"/>
        </w:rPr>
        <w:t>bordereau des prix unitaires (BPU)</w:t>
      </w:r>
      <w:r w:rsidR="00C073F5" w:rsidRPr="002D6B2F">
        <w:rPr>
          <w:rFonts w:cs="Arial"/>
          <w:color w:val="000000"/>
          <w:szCs w:val="20"/>
        </w:rPr>
        <w:t>,</w:t>
      </w:r>
      <w:r w:rsidR="00C073F5" w:rsidRPr="002D6B2F">
        <w:rPr>
          <w:szCs w:val="20"/>
        </w:rPr>
        <w:t xml:space="preserve"> intégralement complété par le soumissionnaire et remis obligatoirement aux formats PDF et EXCEL</w:t>
      </w:r>
    </w:p>
    <w:p w14:paraId="4DF3DDDC" w14:textId="77777777" w:rsidR="00421BEF" w:rsidRDefault="00421BEF" w:rsidP="00421BEF">
      <w:pPr>
        <w:ind w:left="720"/>
        <w:rPr>
          <w:b/>
          <w:color w:val="C00000"/>
          <w:szCs w:val="20"/>
        </w:rPr>
      </w:pPr>
    </w:p>
    <w:p w14:paraId="577DCC8E" w14:textId="77777777" w:rsidR="00421BEF" w:rsidRPr="00421BEF" w:rsidRDefault="00421BEF" w:rsidP="00421BEF">
      <w:pPr>
        <w:ind w:left="720"/>
        <w:rPr>
          <w:b/>
          <w:szCs w:val="20"/>
        </w:rPr>
      </w:pPr>
      <w:r w:rsidRPr="00421BEF">
        <w:rPr>
          <w:b/>
          <w:color w:val="C00000"/>
          <w:szCs w:val="20"/>
        </w:rPr>
        <w:t>Le soumissionnaire est invité à préciser </w:t>
      </w:r>
      <w:r w:rsidRPr="00421BEF">
        <w:rPr>
          <w:b/>
          <w:szCs w:val="20"/>
        </w:rPr>
        <w:t>:</w:t>
      </w:r>
    </w:p>
    <w:p w14:paraId="101D5734" w14:textId="77777777" w:rsidR="00421BEF" w:rsidRPr="00421BEF" w:rsidRDefault="00421BEF" w:rsidP="00421BEF">
      <w:pPr>
        <w:ind w:left="720"/>
        <w:rPr>
          <w:szCs w:val="20"/>
        </w:rPr>
      </w:pPr>
    </w:p>
    <w:p w14:paraId="50A723C8" w14:textId="77777777" w:rsidR="00421BEF" w:rsidRPr="00421BEF" w:rsidRDefault="00421BEF" w:rsidP="00421BEF">
      <w:pPr>
        <w:ind w:left="720"/>
        <w:rPr>
          <w:szCs w:val="20"/>
        </w:rPr>
      </w:pPr>
      <w:r w:rsidRPr="00421BEF">
        <w:rPr>
          <w:szCs w:val="20"/>
        </w:rPr>
        <w:t xml:space="preserve">- à </w:t>
      </w:r>
      <w:r w:rsidRPr="00421BEF">
        <w:rPr>
          <w:i/>
          <w:szCs w:val="20"/>
        </w:rPr>
        <w:t xml:space="preserve">la </w:t>
      </w:r>
      <w:r w:rsidRPr="00421BEF">
        <w:rPr>
          <w:b/>
          <w:i/>
          <w:szCs w:val="20"/>
        </w:rPr>
        <w:t>rubrique</w:t>
      </w:r>
      <w:r w:rsidRPr="00421BEF">
        <w:rPr>
          <w:b/>
          <w:i/>
          <w:color w:val="00B050"/>
          <w:szCs w:val="20"/>
        </w:rPr>
        <w:t xml:space="preserve"> F </w:t>
      </w:r>
      <w:r w:rsidRPr="00421BEF">
        <w:rPr>
          <w:b/>
          <w:i/>
          <w:szCs w:val="20"/>
        </w:rPr>
        <w:t>« revêtement </w:t>
      </w:r>
      <w:r w:rsidRPr="00421BEF">
        <w:rPr>
          <w:i/>
          <w:szCs w:val="20"/>
        </w:rPr>
        <w:t>»</w:t>
      </w:r>
      <w:r w:rsidRPr="00421BEF">
        <w:rPr>
          <w:szCs w:val="20"/>
        </w:rPr>
        <w:t xml:space="preserve"> du BPU,  </w:t>
      </w:r>
    </w:p>
    <w:p w14:paraId="37148AD8" w14:textId="77777777" w:rsidR="00421BEF" w:rsidRPr="00421BEF" w:rsidRDefault="00421BEF" w:rsidP="00421BEF">
      <w:pPr>
        <w:ind w:left="720"/>
        <w:rPr>
          <w:szCs w:val="20"/>
        </w:rPr>
      </w:pPr>
    </w:p>
    <w:p w14:paraId="2A1F5C7B" w14:textId="77777777" w:rsidR="00421BEF" w:rsidRPr="00421BEF" w:rsidRDefault="00421BEF" w:rsidP="00421BEF">
      <w:pPr>
        <w:ind w:left="2112"/>
        <w:rPr>
          <w:szCs w:val="20"/>
        </w:rPr>
      </w:pPr>
      <w:r w:rsidRPr="00421BEF">
        <w:rPr>
          <w:szCs w:val="20"/>
        </w:rPr>
        <w:t xml:space="preserve">- pour le sol souple EPDM de finition ou de confort – </w:t>
      </w:r>
      <w:r w:rsidRPr="00421BEF">
        <w:rPr>
          <w:b/>
          <w:szCs w:val="20"/>
        </w:rPr>
        <w:t>SANS</w:t>
      </w:r>
      <w:r w:rsidRPr="00421BEF">
        <w:rPr>
          <w:szCs w:val="20"/>
        </w:rPr>
        <w:t xml:space="preserve"> utilisation de résine</w:t>
      </w:r>
      <w:r w:rsidRPr="00421BEF">
        <w:rPr>
          <w:szCs w:val="20"/>
        </w:rPr>
        <w:tab/>
        <w:t xml:space="preserve">aliphatique -, les couleurs concernées en indiquant le n° du RAL par couleur à l’emplacement dédié (il pourra créer autant de lignes que nécessaires pour renseigner les couleurs), </w:t>
      </w:r>
    </w:p>
    <w:p w14:paraId="102BB6A0" w14:textId="77777777" w:rsidR="00421BEF" w:rsidRPr="00421BEF" w:rsidRDefault="00421BEF" w:rsidP="00421BEF">
      <w:pPr>
        <w:ind w:left="2112"/>
        <w:rPr>
          <w:szCs w:val="20"/>
        </w:rPr>
      </w:pPr>
    </w:p>
    <w:p w14:paraId="7809C6BA" w14:textId="77777777" w:rsidR="00421BEF" w:rsidRPr="00421BEF" w:rsidRDefault="00421BEF" w:rsidP="00421BEF">
      <w:pPr>
        <w:ind w:left="2112"/>
        <w:rPr>
          <w:szCs w:val="20"/>
        </w:rPr>
      </w:pPr>
      <w:r w:rsidRPr="00421BEF">
        <w:rPr>
          <w:szCs w:val="20"/>
        </w:rPr>
        <w:t xml:space="preserve">- pour le sol souple EPDM de finition ou de confort – </w:t>
      </w:r>
      <w:r w:rsidRPr="00421BEF">
        <w:rPr>
          <w:b/>
          <w:szCs w:val="20"/>
        </w:rPr>
        <w:t>AVEC</w:t>
      </w:r>
      <w:r w:rsidRPr="00421BEF">
        <w:rPr>
          <w:szCs w:val="20"/>
        </w:rPr>
        <w:t xml:space="preserve"> utilisation de résine</w:t>
      </w:r>
      <w:r w:rsidRPr="00421BEF">
        <w:rPr>
          <w:szCs w:val="20"/>
        </w:rPr>
        <w:tab/>
        <w:t xml:space="preserve">aliphatique -, les couleurs concernées en indiquant le n° du RAL par couleur à l’emplacement dédié (il pourra créer autant de lignes que nécessaires pour renseigner les couleurs), </w:t>
      </w:r>
    </w:p>
    <w:p w14:paraId="2A19CD06" w14:textId="77777777" w:rsidR="00421BEF" w:rsidRPr="00421BEF" w:rsidRDefault="00421BEF" w:rsidP="00421BEF">
      <w:pPr>
        <w:ind w:left="2112"/>
        <w:rPr>
          <w:szCs w:val="20"/>
        </w:rPr>
      </w:pPr>
    </w:p>
    <w:p w14:paraId="3ADB37F8" w14:textId="77777777" w:rsidR="00421BEF" w:rsidRPr="00421BEF" w:rsidRDefault="00421BEF" w:rsidP="00421BEF">
      <w:pPr>
        <w:ind w:left="708"/>
        <w:rPr>
          <w:szCs w:val="20"/>
        </w:rPr>
      </w:pPr>
      <w:r w:rsidRPr="00421BEF">
        <w:rPr>
          <w:szCs w:val="20"/>
        </w:rPr>
        <w:t xml:space="preserve">- à </w:t>
      </w:r>
      <w:r w:rsidRPr="00421BEF">
        <w:rPr>
          <w:i/>
          <w:szCs w:val="20"/>
        </w:rPr>
        <w:t xml:space="preserve">la </w:t>
      </w:r>
      <w:r w:rsidRPr="00421BEF">
        <w:rPr>
          <w:b/>
          <w:i/>
          <w:szCs w:val="20"/>
        </w:rPr>
        <w:t xml:space="preserve">rubrique </w:t>
      </w:r>
      <w:r w:rsidRPr="00421BEF">
        <w:rPr>
          <w:b/>
          <w:i/>
          <w:color w:val="00B050"/>
          <w:szCs w:val="20"/>
        </w:rPr>
        <w:t xml:space="preserve">M </w:t>
      </w:r>
      <w:r w:rsidRPr="00421BEF">
        <w:rPr>
          <w:b/>
          <w:i/>
          <w:szCs w:val="20"/>
        </w:rPr>
        <w:t>« achat de jeux »</w:t>
      </w:r>
      <w:r w:rsidRPr="00421BEF">
        <w:rPr>
          <w:b/>
          <w:szCs w:val="20"/>
        </w:rPr>
        <w:t xml:space="preserve"> du BPU</w:t>
      </w:r>
      <w:r w:rsidRPr="00421BEF">
        <w:rPr>
          <w:szCs w:val="20"/>
        </w:rPr>
        <w:t>, les marques des équipements (jeu, agrès, module skate) que le soumissionnaire propose sur catalogue. La liste devra comporter à minima les marques répondant à chaque catégorie d'équipement - JEU - AGRES SPORTIFS  - MODULE DE SKATE</w:t>
      </w:r>
      <w:r w:rsidRPr="00421BEF">
        <w:rPr>
          <w:strike/>
          <w:szCs w:val="20"/>
        </w:rPr>
        <w:t xml:space="preserve"> </w:t>
      </w:r>
      <w:r w:rsidRPr="00421BEF">
        <w:rPr>
          <w:szCs w:val="20"/>
        </w:rPr>
        <w:t xml:space="preserve"> (il pourra créer autant de lignes que nécessaires pour lister les marques dont il dispose sur catalogue),</w:t>
      </w:r>
    </w:p>
    <w:p w14:paraId="06FF084D" w14:textId="77777777" w:rsidR="00421BEF" w:rsidRPr="00421BEF" w:rsidRDefault="00421BEF" w:rsidP="00421BEF">
      <w:pPr>
        <w:ind w:left="708"/>
        <w:rPr>
          <w:szCs w:val="20"/>
        </w:rPr>
      </w:pPr>
    </w:p>
    <w:p w14:paraId="00EE3856" w14:textId="77777777" w:rsidR="00421BEF" w:rsidRPr="00421BEF" w:rsidRDefault="00421BEF" w:rsidP="00421BEF">
      <w:pPr>
        <w:ind w:left="708"/>
        <w:rPr>
          <w:szCs w:val="20"/>
        </w:rPr>
      </w:pPr>
      <w:r w:rsidRPr="00421BEF">
        <w:rPr>
          <w:szCs w:val="20"/>
        </w:rPr>
        <w:t>-</w:t>
      </w:r>
      <w:r w:rsidRPr="00421BEF">
        <w:rPr>
          <w:b/>
          <w:szCs w:val="20"/>
        </w:rPr>
        <w:t xml:space="preserve">à </w:t>
      </w:r>
      <w:r w:rsidRPr="00421BEF">
        <w:rPr>
          <w:b/>
          <w:i/>
          <w:szCs w:val="20"/>
        </w:rPr>
        <w:t xml:space="preserve">la rubrique </w:t>
      </w:r>
      <w:r w:rsidRPr="00421BEF">
        <w:rPr>
          <w:b/>
          <w:i/>
          <w:color w:val="00B050"/>
          <w:szCs w:val="20"/>
        </w:rPr>
        <w:t>N</w:t>
      </w:r>
      <w:r w:rsidRPr="00421BEF">
        <w:rPr>
          <w:b/>
          <w:i/>
          <w:szCs w:val="20"/>
        </w:rPr>
        <w:t xml:space="preserve"> « achat de motifs préfabriqués » </w:t>
      </w:r>
      <w:r w:rsidRPr="00421BEF">
        <w:rPr>
          <w:b/>
          <w:szCs w:val="20"/>
        </w:rPr>
        <w:t>du BPU</w:t>
      </w:r>
      <w:r w:rsidRPr="00421BEF">
        <w:rPr>
          <w:szCs w:val="20"/>
        </w:rPr>
        <w:t>, les marques de motifs préfabriqués qu’il propose sur catalogue (il pourra créer autant de ligne que nécessaire pour lister les marques dont il dispose sur catalogue).</w:t>
      </w:r>
    </w:p>
    <w:p w14:paraId="064125D7" w14:textId="77777777" w:rsidR="00486C6E" w:rsidRDefault="00486C6E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5BED354D" w14:textId="77777777" w:rsidR="00B42660" w:rsidRPr="0000227F" w:rsidRDefault="00B42660" w:rsidP="00486C6E">
      <w:pPr>
        <w:pStyle w:val="Corpsdetexte"/>
        <w:tabs>
          <w:tab w:val="left" w:pos="709"/>
        </w:tabs>
        <w:spacing w:after="0"/>
        <w:rPr>
          <w:rFonts w:cs="Arial"/>
          <w:color w:val="000000"/>
          <w:szCs w:val="20"/>
        </w:rPr>
      </w:pPr>
    </w:p>
    <w:p w14:paraId="0E01DAF4" w14:textId="03D2C8A2" w:rsidR="00486C6E" w:rsidRPr="00486C6E" w:rsidRDefault="00421BEF" w:rsidP="00486C6E">
      <w:pPr>
        <w:ind w:left="708" w:hanging="708"/>
        <w:rPr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6C6E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B42660" w:rsidRPr="0000227F">
        <w:rPr>
          <w:rFonts w:eastAsia="CommercialPi BT" w:cs="Arial"/>
          <w:bCs/>
          <w:color w:val="000000"/>
          <w:szCs w:val="20"/>
        </w:rPr>
        <w:t xml:space="preserve"> </w:t>
      </w:r>
      <w:r w:rsidR="00486C6E">
        <w:rPr>
          <w:rFonts w:eastAsia="CommercialPi BT" w:cs="Arial"/>
          <w:bCs/>
          <w:color w:val="000000"/>
          <w:szCs w:val="20"/>
        </w:rPr>
        <w:t xml:space="preserve"> </w:t>
      </w:r>
      <w:r w:rsidR="00B42660" w:rsidRPr="0000227F">
        <w:rPr>
          <w:rFonts w:eastAsia="CommercialPi BT" w:cs="Arial"/>
          <w:bCs/>
          <w:color w:val="000000"/>
          <w:szCs w:val="20"/>
        </w:rPr>
        <w:tab/>
      </w:r>
      <w:r w:rsidRPr="00421BEF">
        <w:rPr>
          <w:b/>
          <w:bCs/>
          <w:color w:val="000000"/>
          <w:szCs w:val="20"/>
        </w:rPr>
        <w:t>L’ensemble des catalogues des fabricants, pour les marques des équipements indiquées par le soumissionnaire au BPU (à la rubrique M « achat de structures »), sur support numérique (fichier .xls, .ods, etc) ainsi que leurs tarifs publics,</w:t>
      </w:r>
    </w:p>
    <w:p w14:paraId="69EF03A1" w14:textId="22705CB2" w:rsidR="00486C6E" w:rsidRDefault="00486C6E" w:rsidP="001004C0">
      <w:pPr>
        <w:tabs>
          <w:tab w:val="left" w:pos="709"/>
        </w:tabs>
        <w:rPr>
          <w:rFonts w:eastAsia="CommercialPi BT" w:cs="Arial"/>
          <w:bCs/>
          <w:color w:val="000000"/>
          <w:szCs w:val="20"/>
        </w:rPr>
      </w:pPr>
    </w:p>
    <w:p w14:paraId="45C54629" w14:textId="058B6025" w:rsidR="00A62A65" w:rsidRPr="00421BEF" w:rsidRDefault="00421BEF" w:rsidP="00A62A65">
      <w:pPr>
        <w:ind w:left="708" w:hanging="708"/>
        <w:rPr>
          <w:b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769426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6C6E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486C6E" w:rsidRPr="0000227F">
        <w:rPr>
          <w:rFonts w:eastAsia="CommercialPi BT" w:cs="Arial"/>
          <w:bCs/>
          <w:color w:val="000000"/>
          <w:szCs w:val="20"/>
        </w:rPr>
        <w:t xml:space="preserve"> </w:t>
      </w:r>
      <w:r w:rsidR="00486C6E">
        <w:rPr>
          <w:rFonts w:eastAsia="CommercialPi BT" w:cs="Arial"/>
          <w:bCs/>
          <w:color w:val="000000"/>
          <w:szCs w:val="20"/>
        </w:rPr>
        <w:t xml:space="preserve"> </w:t>
      </w:r>
      <w:r w:rsidR="00486C6E" w:rsidRPr="0000227F">
        <w:rPr>
          <w:rFonts w:eastAsia="CommercialPi BT" w:cs="Arial"/>
          <w:bCs/>
          <w:color w:val="000000"/>
          <w:szCs w:val="20"/>
        </w:rPr>
        <w:tab/>
      </w:r>
      <w:r w:rsidRPr="00421BEF">
        <w:rPr>
          <w:rFonts w:eastAsia="CommercialPi BT" w:cs="Arial"/>
          <w:b/>
          <w:bCs/>
          <w:color w:val="000000"/>
          <w:szCs w:val="20"/>
        </w:rPr>
        <w:t>L’ensemble des catalogues des fabricants, pour les marques de motifs préfabriqués indiquées par le soumissionnaire au BPU (à la rubrique N « achat de motifs préfabriqués), sur support numérique (fichier .xls, .ods, etc) ainsi que leurs tarifs publics,</w:t>
      </w:r>
    </w:p>
    <w:p w14:paraId="2BE334A2" w14:textId="77777777" w:rsidR="00A62A65" w:rsidRDefault="00A62A65" w:rsidP="00A62A65">
      <w:pPr>
        <w:tabs>
          <w:tab w:val="left" w:pos="709"/>
        </w:tabs>
        <w:rPr>
          <w:rFonts w:eastAsia="CommercialPi BT" w:cs="Arial"/>
          <w:bCs/>
          <w:color w:val="000000"/>
          <w:szCs w:val="20"/>
        </w:rPr>
      </w:pPr>
    </w:p>
    <w:p w14:paraId="6863DA47" w14:textId="7A45D0B5" w:rsidR="00421BEF" w:rsidRPr="00421BEF" w:rsidRDefault="00421BEF" w:rsidP="00421BEF">
      <w:pPr>
        <w:ind w:left="708" w:hanging="708"/>
        <w:rPr>
          <w:rFonts w:eastAsiaTheme="minorHAnsi" w:cs="Arial"/>
          <w:b/>
          <w:color w:val="000000"/>
          <w:kern w:val="0"/>
          <w:szCs w:val="20"/>
          <w:lang w:eastAsia="en-US" w:bidi="ar-SA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864247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A65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A62A65" w:rsidRPr="0000227F">
        <w:rPr>
          <w:rFonts w:eastAsia="CommercialPi BT" w:cs="Arial"/>
          <w:bCs/>
          <w:color w:val="000000"/>
          <w:szCs w:val="20"/>
        </w:rPr>
        <w:t xml:space="preserve"> </w:t>
      </w:r>
      <w:r w:rsidR="00A62A65">
        <w:rPr>
          <w:rFonts w:eastAsia="CommercialPi BT" w:cs="Arial"/>
          <w:bCs/>
          <w:color w:val="000000"/>
          <w:szCs w:val="20"/>
        </w:rPr>
        <w:t xml:space="preserve"> </w:t>
      </w:r>
      <w:r w:rsidR="00A62A65" w:rsidRPr="0000227F">
        <w:rPr>
          <w:rFonts w:eastAsia="CommercialPi BT" w:cs="Arial"/>
          <w:bCs/>
          <w:color w:val="000000"/>
          <w:szCs w:val="20"/>
        </w:rPr>
        <w:tab/>
      </w:r>
      <w:r w:rsidR="00A62A65" w:rsidRPr="00A62A65">
        <w:rPr>
          <w:rFonts w:eastAsiaTheme="minorHAnsi" w:cs="Arial"/>
          <w:b/>
          <w:color w:val="000000"/>
          <w:kern w:val="0"/>
          <w:szCs w:val="20"/>
          <w:lang w:eastAsia="en-US" w:bidi="ar-SA"/>
        </w:rPr>
        <w:t xml:space="preserve"> </w:t>
      </w:r>
      <w:r>
        <w:rPr>
          <w:rFonts w:eastAsiaTheme="minorHAnsi" w:cs="Arial"/>
          <w:b/>
          <w:color w:val="000000"/>
          <w:kern w:val="0"/>
          <w:szCs w:val="20"/>
          <w:lang w:eastAsia="en-US" w:bidi="ar-SA"/>
        </w:rPr>
        <w:t>L</w:t>
      </w:r>
      <w:r w:rsidRPr="00421BEF">
        <w:rPr>
          <w:rFonts w:eastAsiaTheme="minorHAnsi" w:cs="Arial"/>
          <w:b/>
          <w:color w:val="000000"/>
          <w:kern w:val="0"/>
          <w:szCs w:val="20"/>
          <w:lang w:eastAsia="en-US" w:bidi="ar-SA"/>
        </w:rPr>
        <w:t>es détails quantitatifs estimatifs (DQE) pour chaque chantier type (1, 2 et 3), intégralement complété par le soumissionnaire et remis obligatoirement aux formats PDF et EXCEL.</w:t>
      </w:r>
    </w:p>
    <w:p w14:paraId="59B9CF7A" w14:textId="77777777" w:rsidR="00421BEF" w:rsidRPr="00421BEF" w:rsidRDefault="00421BEF" w:rsidP="00421BEF">
      <w:pPr>
        <w:ind w:left="708" w:hanging="708"/>
        <w:rPr>
          <w:rFonts w:eastAsiaTheme="minorHAnsi" w:cs="Arial"/>
          <w:b/>
          <w:color w:val="000000"/>
          <w:kern w:val="0"/>
          <w:szCs w:val="20"/>
          <w:lang w:eastAsia="en-US" w:bidi="ar-SA"/>
        </w:rPr>
      </w:pPr>
    </w:p>
    <w:p w14:paraId="017ECEAB" w14:textId="4859548F" w:rsidR="00A62A65" w:rsidRPr="00421BEF" w:rsidRDefault="00421BEF" w:rsidP="00421BEF">
      <w:pPr>
        <w:ind w:left="708"/>
        <w:rPr>
          <w:rFonts w:eastAsiaTheme="minorHAnsi" w:cs="Arial"/>
          <w:i/>
          <w:color w:val="000000"/>
          <w:kern w:val="0"/>
          <w:szCs w:val="20"/>
          <w:lang w:eastAsia="en-US" w:bidi="ar-SA"/>
        </w:rPr>
      </w:pPr>
      <w:r w:rsidRPr="00421BEF">
        <w:rPr>
          <w:rFonts w:eastAsiaTheme="minorHAnsi" w:cs="Arial"/>
          <w:i/>
          <w:color w:val="000000"/>
          <w:kern w:val="0"/>
          <w:szCs w:val="20"/>
          <w:lang w:eastAsia="en-US" w:bidi="ar-SA"/>
        </w:rPr>
        <w:t>Il est précisé que le DQE comprend des formules visant à des calculs automatiques. Il appartient à chaque soumissionnaire de vérifier les calculs dans ces documents avant leur remise.</w:t>
      </w:r>
    </w:p>
    <w:p w14:paraId="3C7E0817" w14:textId="2D7C7B90" w:rsidR="00A62A65" w:rsidRPr="0000121B" w:rsidRDefault="00A62A65" w:rsidP="00421BEF">
      <w:pPr>
        <w:widowControl/>
        <w:suppressAutoHyphens w:val="0"/>
        <w:autoSpaceDE w:val="0"/>
        <w:autoSpaceDN w:val="0"/>
        <w:adjustRightInd w:val="0"/>
        <w:rPr>
          <w:rFonts w:eastAsiaTheme="minorHAnsi" w:cs="Arial"/>
          <w:b/>
          <w:color w:val="000000"/>
          <w:kern w:val="0"/>
          <w:szCs w:val="20"/>
          <w:lang w:eastAsia="en-US" w:bidi="ar-SA"/>
        </w:rPr>
      </w:pPr>
    </w:p>
    <w:p w14:paraId="11D4CC50" w14:textId="77777777" w:rsidR="00486C6E" w:rsidRDefault="00486C6E" w:rsidP="001004C0">
      <w:pPr>
        <w:tabs>
          <w:tab w:val="left" w:pos="709"/>
        </w:tabs>
        <w:rPr>
          <w:rFonts w:eastAsia="CommercialPi BT" w:cs="Arial"/>
          <w:bCs/>
          <w:color w:val="000000"/>
          <w:szCs w:val="20"/>
        </w:rPr>
      </w:pPr>
    </w:p>
    <w:p w14:paraId="6B3A6440" w14:textId="0F111159" w:rsidR="0000121B" w:rsidRPr="0000121B" w:rsidRDefault="00486C6E" w:rsidP="0000121B">
      <w:pPr>
        <w:tabs>
          <w:tab w:val="left" w:pos="709"/>
        </w:tabs>
        <w:ind w:left="708" w:hanging="708"/>
        <w:rPr>
          <w:rFonts w:eastAsia="CommercialPi BT" w:cs="Arial"/>
          <w:bCs/>
          <w:szCs w:val="20"/>
        </w:rPr>
      </w:pPr>
      <w:r>
        <w:rPr>
          <w:rFonts w:eastAsia="CommercialPi BT" w:cs="Arial"/>
          <w:bCs/>
          <w:szCs w:val="20"/>
        </w:rPr>
        <w:t xml:space="preserve"> </w:t>
      </w: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>
        <w:rPr>
          <w:rFonts w:eastAsia="CommercialPi BT" w:cs="Arial"/>
          <w:bCs/>
          <w:szCs w:val="20"/>
        </w:rPr>
        <w:t xml:space="preserve">  </w:t>
      </w:r>
      <w:r w:rsidR="00A62A65">
        <w:rPr>
          <w:rFonts w:eastAsia="CommercialPi BT" w:cs="Arial"/>
          <w:bCs/>
          <w:szCs w:val="20"/>
        </w:rPr>
        <w:tab/>
      </w:r>
      <w:r w:rsidR="00421BEF">
        <w:rPr>
          <w:rFonts w:eastAsia="CommercialPi BT" w:cs="Arial"/>
          <w:bCs/>
          <w:szCs w:val="20"/>
        </w:rPr>
        <w:t xml:space="preserve">Le </w:t>
      </w:r>
      <w:r w:rsidR="00421BEF" w:rsidRPr="00421BEF">
        <w:rPr>
          <w:rFonts w:eastAsia="CommercialPi BT" w:cs="Arial"/>
          <w:b/>
          <w:bCs/>
          <w:szCs w:val="20"/>
        </w:rPr>
        <w:t>cadre de réponse technique (CRT)</w:t>
      </w:r>
      <w:r w:rsidR="00421BEF" w:rsidRPr="00421BEF">
        <w:rPr>
          <w:rFonts w:eastAsia="CommercialPi BT" w:cs="Arial"/>
          <w:bCs/>
          <w:szCs w:val="20"/>
        </w:rPr>
        <w:t xml:space="preserve"> du soumissionnaire décrivant l'ensemble des points explicités et permettant à l’acheteur d'évaluer les offres sur le fondement des critères de jugement énoncés à l'article 7.2.</w:t>
      </w:r>
    </w:p>
    <w:p w14:paraId="452DFA91" w14:textId="77777777" w:rsidR="005E61AC" w:rsidRPr="0000227F" w:rsidRDefault="005E61AC" w:rsidP="001004C0">
      <w:pPr>
        <w:pStyle w:val="Corpsdetexte"/>
        <w:tabs>
          <w:tab w:val="left" w:pos="709"/>
        </w:tabs>
        <w:spacing w:after="0"/>
        <w:rPr>
          <w:rFonts w:cs="Arial"/>
          <w:bCs/>
          <w:color w:val="000000"/>
          <w:szCs w:val="20"/>
        </w:rPr>
      </w:pPr>
    </w:p>
    <w:p w14:paraId="755A83D4" w14:textId="23E1FAD0" w:rsidR="0000121B" w:rsidRPr="0000121B" w:rsidRDefault="005E61AC" w:rsidP="0000121B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r w:rsidR="0000121B" w:rsidRPr="0000121B">
        <w:t xml:space="preserve">en cas de sous-traitance, </w:t>
      </w:r>
      <w:r w:rsidR="0000121B" w:rsidRPr="0000121B">
        <w:rPr>
          <w:b/>
        </w:rPr>
        <w:t xml:space="preserve">une déclaration de sous-traitance complétée </w:t>
      </w:r>
      <w:r w:rsidR="0000121B" w:rsidRPr="0000121B">
        <w:rPr>
          <w:u w:val="single"/>
        </w:rPr>
        <w:t xml:space="preserve">avec identification de la nature des prestations sous-traitées </w:t>
      </w:r>
      <w:r w:rsidR="0000121B" w:rsidRPr="0000121B">
        <w:t xml:space="preserve">(les signatures électroniques du soumissionnaire et de son sous-traitant sont facultatives à ce stade), </w:t>
      </w:r>
    </w:p>
    <w:p w14:paraId="0E9CE719" w14:textId="77777777" w:rsidR="00923FAB" w:rsidRPr="0000227F" w:rsidRDefault="00923FAB" w:rsidP="001004C0">
      <w:pPr>
        <w:tabs>
          <w:tab w:val="left" w:pos="709"/>
        </w:tabs>
        <w:rPr>
          <w:rFonts w:cs="Arial"/>
          <w:szCs w:val="20"/>
        </w:rPr>
      </w:pPr>
    </w:p>
    <w:p w14:paraId="50394469" w14:textId="73BC771D" w:rsidR="001F2062" w:rsidRPr="0000227F" w:rsidRDefault="00421BEF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923FAB" w:rsidRPr="0000227F">
        <w:rPr>
          <w:rFonts w:cs="Arial"/>
          <w:szCs w:val="20"/>
        </w:rPr>
        <w:t xml:space="preserve"> </w:t>
      </w:r>
      <w:r w:rsidR="00923FAB" w:rsidRPr="0000227F">
        <w:rPr>
          <w:rFonts w:cs="Arial"/>
          <w:szCs w:val="20"/>
        </w:rPr>
        <w:tab/>
        <w:t>un RIB</w:t>
      </w:r>
      <w:r>
        <w:rPr>
          <w:rFonts w:cs="Arial"/>
          <w:szCs w:val="20"/>
        </w:rPr>
        <w:t xml:space="preserve"> signé et tamponné</w:t>
      </w:r>
      <w:r w:rsidR="00923FAB" w:rsidRPr="0000227F">
        <w:rPr>
          <w:rFonts w:cs="Arial"/>
          <w:szCs w:val="20"/>
        </w:rPr>
        <w:t>.</w:t>
      </w:r>
      <w:bookmarkStart w:id="0" w:name="_GoBack"/>
      <w:bookmarkEnd w:id="0"/>
    </w:p>
    <w:sectPr w:rsidR="001F2062" w:rsidRPr="0000227F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421BEF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421BEF">
      <w:rPr>
        <w:noProof/>
        <w:szCs w:val="18"/>
      </w:rPr>
      <w:t>2</w:t>
    </w:r>
    <w:r>
      <w:rPr>
        <w:szCs w:val="18"/>
      </w:rPr>
      <w:fldChar w:fldCharType="end"/>
    </w:r>
  </w:p>
  <w:p w14:paraId="3DB885FA" w14:textId="6BF9DAA0" w:rsidR="001F2062" w:rsidRPr="001B67A8" w:rsidRDefault="00127AC1">
    <w:pPr>
      <w:pStyle w:val="Pieddepage"/>
      <w:jc w:val="center"/>
    </w:pPr>
    <w:r w:rsidRPr="001B67A8">
      <w:rPr>
        <w:szCs w:val="18"/>
      </w:rPr>
      <w:t>VERIF_</w:t>
    </w:r>
    <w:r w:rsidR="00421BEF">
      <w:rPr>
        <w:szCs w:val="18"/>
      </w:rPr>
      <w:t>25002_C</w:t>
    </w:r>
    <w:r w:rsidR="001B67A8" w:rsidRPr="001B67A8">
      <w:rPr>
        <w:szCs w:val="18"/>
      </w:rPr>
      <w:t>RJEUX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0291D"/>
    <w:multiLevelType w:val="hybridMultilevel"/>
    <w:tmpl w:val="56D0CC0C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E4094"/>
    <w:multiLevelType w:val="hybridMultilevel"/>
    <w:tmpl w:val="8738D138"/>
    <w:lvl w:ilvl="0" w:tplc="5ABC5E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121B"/>
    <w:rsid w:val="0000227F"/>
    <w:rsid w:val="000203CB"/>
    <w:rsid w:val="000E0999"/>
    <w:rsid w:val="000F6D60"/>
    <w:rsid w:val="001004C0"/>
    <w:rsid w:val="00123DD2"/>
    <w:rsid w:val="00126655"/>
    <w:rsid w:val="00127AC1"/>
    <w:rsid w:val="00134673"/>
    <w:rsid w:val="00174710"/>
    <w:rsid w:val="001A05F0"/>
    <w:rsid w:val="001A2457"/>
    <w:rsid w:val="001B1401"/>
    <w:rsid w:val="001B3071"/>
    <w:rsid w:val="001B67A8"/>
    <w:rsid w:val="001F2062"/>
    <w:rsid w:val="00233B88"/>
    <w:rsid w:val="00261337"/>
    <w:rsid w:val="00284419"/>
    <w:rsid w:val="003144EC"/>
    <w:rsid w:val="00381A22"/>
    <w:rsid w:val="00383884"/>
    <w:rsid w:val="003D1E23"/>
    <w:rsid w:val="003D6215"/>
    <w:rsid w:val="003E34B4"/>
    <w:rsid w:val="00415898"/>
    <w:rsid w:val="00421BEF"/>
    <w:rsid w:val="00486C6E"/>
    <w:rsid w:val="00494A32"/>
    <w:rsid w:val="004B7ED8"/>
    <w:rsid w:val="004C0653"/>
    <w:rsid w:val="004D01AC"/>
    <w:rsid w:val="005322EE"/>
    <w:rsid w:val="00535D94"/>
    <w:rsid w:val="00543353"/>
    <w:rsid w:val="00570EFD"/>
    <w:rsid w:val="0059136C"/>
    <w:rsid w:val="005C3DF6"/>
    <w:rsid w:val="005C6FD1"/>
    <w:rsid w:val="005E61AC"/>
    <w:rsid w:val="00620686"/>
    <w:rsid w:val="0067137E"/>
    <w:rsid w:val="006B2B10"/>
    <w:rsid w:val="006F05B3"/>
    <w:rsid w:val="00714A29"/>
    <w:rsid w:val="00731749"/>
    <w:rsid w:val="0075523C"/>
    <w:rsid w:val="007971C5"/>
    <w:rsid w:val="007B7D16"/>
    <w:rsid w:val="007C507F"/>
    <w:rsid w:val="007C743A"/>
    <w:rsid w:val="007E49DF"/>
    <w:rsid w:val="00923FAB"/>
    <w:rsid w:val="009752F9"/>
    <w:rsid w:val="009A1833"/>
    <w:rsid w:val="009A5432"/>
    <w:rsid w:val="009D3BC7"/>
    <w:rsid w:val="00A62A65"/>
    <w:rsid w:val="00A950C1"/>
    <w:rsid w:val="00AB44D6"/>
    <w:rsid w:val="00AC5BFE"/>
    <w:rsid w:val="00AD0104"/>
    <w:rsid w:val="00B3304B"/>
    <w:rsid w:val="00B42660"/>
    <w:rsid w:val="00B97E92"/>
    <w:rsid w:val="00BC04EB"/>
    <w:rsid w:val="00C073F5"/>
    <w:rsid w:val="00C30310"/>
    <w:rsid w:val="00C700BF"/>
    <w:rsid w:val="00C7230C"/>
    <w:rsid w:val="00C947F2"/>
    <w:rsid w:val="00DA2CEF"/>
    <w:rsid w:val="00DE769E"/>
    <w:rsid w:val="00DF2ED6"/>
    <w:rsid w:val="00E16728"/>
    <w:rsid w:val="00E31955"/>
    <w:rsid w:val="00E7666F"/>
    <w:rsid w:val="00EA31BA"/>
    <w:rsid w:val="00F2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00121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713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4629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Ibrahima COULIBALY</cp:lastModifiedBy>
  <cp:revision>7</cp:revision>
  <cp:lastPrinted>2013-05-30T13:04:00Z</cp:lastPrinted>
  <dcterms:created xsi:type="dcterms:W3CDTF">2021-04-15T14:23:00Z</dcterms:created>
  <dcterms:modified xsi:type="dcterms:W3CDTF">2025-06-20T13:41:00Z</dcterms:modified>
</cp:coreProperties>
</file>