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2E700E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2E700E">
        <w:rPr>
          <w:rFonts w:cs="Arial"/>
          <w:b/>
          <w:bCs/>
        </w:rPr>
        <w:t>COMMUNE DE RUEIL-MALMAISON</w:t>
      </w:r>
    </w:p>
    <w:p w14:paraId="305925FE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Service de la Commande publique</w:t>
      </w:r>
    </w:p>
    <w:p w14:paraId="67134DC6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13 boulevard du Maréchal Foch</w:t>
      </w:r>
    </w:p>
    <w:p w14:paraId="6A9B903A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92501 RUEIL-MALMAISON CEDEX</w:t>
      </w:r>
    </w:p>
    <w:p w14:paraId="6CF8DF1A" w14:textId="77777777" w:rsidR="001F2062" w:rsidRPr="002E700E" w:rsidRDefault="001F2062">
      <w:pPr>
        <w:rPr>
          <w:rFonts w:cs="Arial"/>
          <w:szCs w:val="20"/>
        </w:rPr>
      </w:pPr>
    </w:p>
    <w:p w14:paraId="2293E714" w14:textId="77777777" w:rsidR="001F2062" w:rsidRPr="002E700E" w:rsidRDefault="001F2062">
      <w:pPr>
        <w:rPr>
          <w:rFonts w:ascii="MS Gothic" w:eastAsia="MS Gothic" w:hAnsi="MS Gothic" w:cs="Arial"/>
        </w:rPr>
      </w:pPr>
    </w:p>
    <w:p w14:paraId="2536660F" w14:textId="77777777" w:rsidR="002E700E" w:rsidRPr="002E700E" w:rsidRDefault="002E700E" w:rsidP="002E700E">
      <w:pPr>
        <w:pStyle w:val="WW-Standard"/>
        <w:jc w:val="center"/>
        <w:rPr>
          <w:rFonts w:cs="Arial"/>
          <w:b/>
          <w:bCs/>
          <w:sz w:val="32"/>
          <w:szCs w:val="32"/>
        </w:rPr>
      </w:pPr>
    </w:p>
    <w:p w14:paraId="4AC5E6DC" w14:textId="77777777" w:rsidR="002E700E" w:rsidRPr="002E700E" w:rsidRDefault="002E700E" w:rsidP="002E700E">
      <w:pPr>
        <w:pStyle w:val="WW-Standard"/>
        <w:jc w:val="center"/>
      </w:pPr>
      <w:r w:rsidRPr="002E700E">
        <w:rPr>
          <w:rFonts w:cs="Arial"/>
          <w:b/>
          <w:bCs/>
          <w:sz w:val="32"/>
          <w:szCs w:val="32"/>
        </w:rPr>
        <w:t>ORGANISATION DE LA PARADE DE NOËL</w:t>
      </w:r>
      <w:r w:rsidRPr="002E700E" w:rsidDel="00886DA8">
        <w:rPr>
          <w:b/>
          <w:bCs/>
          <w:sz w:val="32"/>
          <w:szCs w:val="32"/>
        </w:rPr>
        <w:t xml:space="preserve"> </w:t>
      </w:r>
    </w:p>
    <w:p w14:paraId="7D12BA25" w14:textId="77777777" w:rsidR="004D01AC" w:rsidRPr="002E700E" w:rsidRDefault="004D01AC">
      <w:pPr>
        <w:jc w:val="center"/>
        <w:rPr>
          <w:rFonts w:cs="Arial"/>
        </w:rPr>
      </w:pPr>
    </w:p>
    <w:p w14:paraId="475C56C0" w14:textId="77777777" w:rsidR="00620686" w:rsidRPr="002E700E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2E700E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Pr="002E700E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Pr="002E700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2E700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2E700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2E700E">
          <w:rPr>
            <w:rStyle w:val="Lienhypertexte"/>
            <w:rFonts w:cs="Arial"/>
            <w:color w:val="auto"/>
            <w:szCs w:val="20"/>
          </w:rPr>
          <w:t>https://marches.maximilien.fr</w:t>
        </w:r>
      </w:hyperlink>
      <w:r w:rsidRPr="002E700E">
        <w:rPr>
          <w:rFonts w:cs="Arial"/>
          <w:szCs w:val="20"/>
        </w:rPr>
        <w:t>)</w:t>
      </w:r>
    </w:p>
    <w:p w14:paraId="293ED832" w14:textId="77777777" w:rsidR="005322EE" w:rsidRPr="002E700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2E700E" w:rsidRDefault="001F2062">
      <w:pPr>
        <w:pStyle w:val="Corpsdetexte"/>
        <w:spacing w:after="0"/>
        <w:rPr>
          <w:rFonts w:cs="Arial"/>
          <w:szCs w:val="20"/>
        </w:rPr>
      </w:pPr>
      <w:r w:rsidRPr="002E700E">
        <w:rPr>
          <w:rFonts w:cs="Arial"/>
          <w:b/>
          <w:bCs/>
          <w:szCs w:val="20"/>
          <w:u w:val="single"/>
        </w:rPr>
        <w:t xml:space="preserve">Dossier </w:t>
      </w:r>
      <w:r w:rsidR="001004C0" w:rsidRPr="002E700E">
        <w:rPr>
          <w:rFonts w:cs="Arial"/>
          <w:b/>
          <w:bCs/>
          <w:szCs w:val="20"/>
          <w:u w:val="single"/>
        </w:rPr>
        <w:t xml:space="preserve">de </w:t>
      </w:r>
      <w:r w:rsidRPr="002E700E">
        <w:rPr>
          <w:rFonts w:cs="Arial"/>
          <w:b/>
          <w:bCs/>
          <w:szCs w:val="20"/>
          <w:u w:val="single"/>
        </w:rPr>
        <w:t>candidature (article 5.1</w:t>
      </w:r>
      <w:r w:rsidR="00E7666F" w:rsidRPr="002E700E">
        <w:rPr>
          <w:rFonts w:cs="Arial"/>
          <w:b/>
          <w:bCs/>
          <w:szCs w:val="20"/>
          <w:u w:val="single"/>
        </w:rPr>
        <w:t>.1</w:t>
      </w:r>
      <w:r w:rsidRPr="002E700E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2E700E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2E700E">
        <w:rPr>
          <w:rFonts w:cs="Arial"/>
          <w:b/>
          <w:bCs/>
          <w:szCs w:val="20"/>
        </w:rPr>
        <w:t>:</w:t>
      </w:r>
    </w:p>
    <w:p w14:paraId="492CEC7C" w14:textId="77777777" w:rsidR="001F2062" w:rsidRPr="002E700E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2E700E" w:rsidRDefault="00F144C0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2E700E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2E700E">
        <w:rPr>
          <w:rFonts w:cs="Arial"/>
          <w:szCs w:val="20"/>
        </w:rPr>
        <w:t xml:space="preserve"> </w:t>
      </w:r>
      <w:r w:rsidR="00123DD2" w:rsidRPr="002E700E">
        <w:rPr>
          <w:rFonts w:cs="Arial"/>
          <w:szCs w:val="20"/>
        </w:rPr>
        <w:t>DUME-CHORUS fortement conseillé</w:t>
      </w:r>
    </w:p>
    <w:p w14:paraId="4404E583" w14:textId="77777777" w:rsidR="00620686" w:rsidRPr="002E700E" w:rsidRDefault="00620686" w:rsidP="00620686">
      <w:pPr>
        <w:contextualSpacing/>
        <w:rPr>
          <w:rFonts w:cs="Arial"/>
          <w:szCs w:val="20"/>
        </w:rPr>
      </w:pPr>
    </w:p>
    <w:p w14:paraId="32F602A6" w14:textId="22D072CC" w:rsidR="002E700E" w:rsidRPr="002E700E" w:rsidRDefault="002E700E" w:rsidP="00620686">
      <w:pPr>
        <w:contextualSpacing/>
        <w:rPr>
          <w:rFonts w:cs="Arial"/>
          <w:szCs w:val="20"/>
        </w:rPr>
      </w:pPr>
      <w:r w:rsidRPr="002E700E">
        <w:rPr>
          <w:rFonts w:cs="Arial"/>
          <w:szCs w:val="20"/>
        </w:rPr>
        <w:t>OU</w:t>
      </w:r>
    </w:p>
    <w:p w14:paraId="31D0C371" w14:textId="77777777" w:rsidR="002E700E" w:rsidRPr="002E700E" w:rsidRDefault="002E700E" w:rsidP="00620686">
      <w:pPr>
        <w:contextualSpacing/>
        <w:rPr>
          <w:rFonts w:cs="Arial"/>
          <w:szCs w:val="20"/>
        </w:rPr>
      </w:pPr>
    </w:p>
    <w:p w14:paraId="71E9BAFE" w14:textId="30E69CE5" w:rsidR="001F2062" w:rsidRPr="002E700E" w:rsidRDefault="00F144C0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2E700E">
        <w:rPr>
          <w:rFonts w:cs="Arial"/>
          <w:szCs w:val="20"/>
        </w:rPr>
        <w:t xml:space="preserve"> </w:t>
      </w:r>
      <w:r w:rsidR="00123DD2" w:rsidRPr="002E700E">
        <w:rPr>
          <w:rFonts w:cs="Arial"/>
          <w:szCs w:val="20"/>
        </w:rPr>
        <w:t xml:space="preserve">DC1 </w:t>
      </w:r>
      <w:proofErr w:type="gramStart"/>
      <w:r w:rsidR="00123DD2" w:rsidRPr="002E700E">
        <w:rPr>
          <w:rFonts w:cs="Arial"/>
          <w:szCs w:val="20"/>
        </w:rPr>
        <w:t>et ,</w:t>
      </w:r>
      <w:r w:rsidR="001F2062" w:rsidRPr="002E700E">
        <w:rPr>
          <w:rFonts w:cs="Arial"/>
          <w:szCs w:val="20"/>
        </w:rPr>
        <w:t>DC2</w:t>
      </w:r>
      <w:proofErr w:type="gramEnd"/>
      <w:r w:rsidR="00E7666F" w:rsidRPr="002E700E">
        <w:rPr>
          <w:rFonts w:cs="Arial"/>
          <w:szCs w:val="20"/>
        </w:rPr>
        <w:t xml:space="preserve"> dûment complété</w:t>
      </w:r>
      <w:r w:rsidR="002E700E" w:rsidRPr="002E700E">
        <w:rPr>
          <w:rFonts w:cs="Arial"/>
          <w:szCs w:val="20"/>
        </w:rPr>
        <w:t>s</w:t>
      </w:r>
      <w:r w:rsidR="00E7666F" w:rsidRPr="002E700E">
        <w:rPr>
          <w:rFonts w:cs="Arial"/>
          <w:szCs w:val="20"/>
        </w:rPr>
        <w:t>,</w:t>
      </w:r>
      <w:r w:rsidR="001F2062" w:rsidRPr="002E700E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2E700E" w:rsidRDefault="00F144C0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2E700E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2E700E">
        <w:rPr>
          <w:rFonts w:cs="Arial"/>
          <w:bCs/>
          <w:szCs w:val="20"/>
        </w:rPr>
        <w:tab/>
      </w:r>
      <w:r w:rsidR="007E49DF" w:rsidRPr="002E700E">
        <w:rPr>
          <w:rFonts w:cs="Arial"/>
          <w:bCs/>
          <w:szCs w:val="20"/>
        </w:rPr>
        <w:t>C</w:t>
      </w:r>
      <w:r w:rsidR="001F2062" w:rsidRPr="002E700E">
        <w:rPr>
          <w:rFonts w:cs="Arial"/>
          <w:bCs/>
          <w:szCs w:val="20"/>
        </w:rPr>
        <w:t>opie du jugement prononcé si le candidat</w:t>
      </w:r>
      <w:r w:rsidR="004D01AC" w:rsidRPr="002E700E">
        <w:rPr>
          <w:rFonts w:cs="Arial"/>
          <w:bCs/>
          <w:szCs w:val="20"/>
        </w:rPr>
        <w:t xml:space="preserve"> est en redresseme</w:t>
      </w:r>
      <w:bookmarkStart w:id="0" w:name="_GoBack"/>
      <w:bookmarkEnd w:id="0"/>
      <w:r w:rsidR="004D01AC" w:rsidRPr="002E700E">
        <w:rPr>
          <w:rFonts w:cs="Arial"/>
          <w:bCs/>
          <w:szCs w:val="20"/>
        </w:rPr>
        <w:t>nt judiciaire ;</w:t>
      </w:r>
    </w:p>
    <w:p w14:paraId="555CBA04" w14:textId="65CDDD84" w:rsidR="001F2062" w:rsidRPr="002E700E" w:rsidRDefault="00F144C0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C</w:t>
      </w:r>
      <w:r w:rsidR="001F2062" w:rsidRPr="002E700E">
        <w:rPr>
          <w:rFonts w:eastAsia="CommercialPi BT" w:cs="Arial"/>
          <w:bCs/>
          <w:szCs w:val="20"/>
        </w:rPr>
        <w:t>hiffre d'affaires réalisé au cours des trois</w:t>
      </w:r>
      <w:r w:rsidR="004D01AC" w:rsidRPr="002E700E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2E700E" w:rsidRDefault="00F144C0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Effectifs</w:t>
      </w:r>
      <w:r w:rsidR="001F2062" w:rsidRPr="002E700E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2E700E">
        <w:rPr>
          <w:rFonts w:eastAsia="CommercialPi BT" w:cs="Arial"/>
          <w:bCs/>
          <w:szCs w:val="20"/>
        </w:rPr>
        <w:t>cune des trois dernières années ;</w:t>
      </w:r>
    </w:p>
    <w:p w14:paraId="2FD0B88C" w14:textId="1C4FED15" w:rsidR="001F2062" w:rsidRPr="002E700E" w:rsidRDefault="00F144C0" w:rsidP="002E700E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381A22" w:rsidRPr="002E700E">
        <w:rPr>
          <w:rFonts w:eastAsia="CommercialPi BT" w:cs="Arial"/>
          <w:bCs/>
          <w:szCs w:val="20"/>
        </w:rPr>
        <w:t xml:space="preserve">Liste des </w:t>
      </w:r>
      <w:r w:rsidR="003144EC" w:rsidRPr="002E700E">
        <w:rPr>
          <w:rFonts w:eastAsia="CommercialPi BT" w:cs="Arial"/>
          <w:bCs/>
          <w:szCs w:val="20"/>
        </w:rPr>
        <w:t>principaux services fournis</w:t>
      </w:r>
      <w:r w:rsidR="00381A22" w:rsidRPr="002E700E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concernés</w:t>
      </w:r>
      <w:r w:rsidR="003144EC" w:rsidRPr="002E700E">
        <w:rPr>
          <w:rFonts w:eastAsia="CommercialPi BT" w:cs="Arial"/>
          <w:bCs/>
          <w:szCs w:val="20"/>
        </w:rPr>
        <w:t>,</w:t>
      </w:r>
    </w:p>
    <w:p w14:paraId="73062B33" w14:textId="47081167" w:rsidR="005C3DF6" w:rsidRPr="002E700E" w:rsidRDefault="00F144C0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Outillage</w:t>
      </w:r>
      <w:r w:rsidR="001F2062" w:rsidRPr="002E700E">
        <w:rPr>
          <w:rFonts w:eastAsia="CommercialPi BT" w:cs="Arial"/>
          <w:bCs/>
          <w:szCs w:val="20"/>
        </w:rPr>
        <w:t>, matériel et équipement tec</w:t>
      </w:r>
      <w:r w:rsidR="004D01AC" w:rsidRPr="002E700E">
        <w:rPr>
          <w:rFonts w:eastAsia="CommercialPi BT" w:cs="Arial"/>
          <w:bCs/>
          <w:szCs w:val="20"/>
        </w:rPr>
        <w:t>hnique dont le candidat dispose ;</w:t>
      </w:r>
    </w:p>
    <w:p w14:paraId="1F6AB4FA" w14:textId="02309E9F" w:rsidR="001F2062" w:rsidRPr="002E700E" w:rsidRDefault="001F2062" w:rsidP="002E700E">
      <w:pPr>
        <w:tabs>
          <w:tab w:val="left" w:pos="855"/>
        </w:tabs>
        <w:ind w:left="1418" w:hanging="848"/>
        <w:rPr>
          <w:rFonts w:cs="Arial"/>
          <w:szCs w:val="20"/>
          <w:cs/>
        </w:rPr>
      </w:pPr>
    </w:p>
    <w:p w14:paraId="5BADAF43" w14:textId="77777777" w:rsidR="001F2062" w:rsidRPr="002E700E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2E700E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2E700E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2E700E">
        <w:rPr>
          <w:rStyle w:val="Lienhypertexte"/>
          <w:rFonts w:cs="Arial"/>
          <w:b/>
          <w:bCs/>
          <w:color w:val="auto"/>
          <w:szCs w:val="20"/>
        </w:rPr>
        <w:t>d’</w:t>
      </w:r>
      <w:r w:rsidRPr="002E700E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2E700E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2E700E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2E700E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2E700E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2E44A4C0" w:rsidR="00127AC1" w:rsidRPr="002E700E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Pr="002E700E">
        <w:rPr>
          <w:rFonts w:eastAsia="MS Gothic" w:cs="Arial"/>
          <w:bCs/>
          <w:szCs w:val="20"/>
          <w:cs/>
        </w:rPr>
        <w:tab/>
      </w:r>
      <w:r w:rsidRPr="002E700E">
        <w:rPr>
          <w:rFonts w:cs="Arial"/>
          <w:szCs w:val="20"/>
        </w:rPr>
        <w:t>l’acte d’engagement (ATTRI1)</w:t>
      </w:r>
      <w:r w:rsidR="00A950C1" w:rsidRPr="002E700E">
        <w:rPr>
          <w:rFonts w:cs="Arial"/>
          <w:szCs w:val="20"/>
        </w:rPr>
        <w:t xml:space="preserve"> complété et daté </w:t>
      </w:r>
      <w:r w:rsidRPr="002E700E">
        <w:rPr>
          <w:rFonts w:cs="Arial"/>
          <w:szCs w:val="20"/>
        </w:rPr>
        <w:t>(signature facultative) ;</w:t>
      </w:r>
    </w:p>
    <w:p w14:paraId="39FCABFF" w14:textId="77777777" w:rsidR="00127AC1" w:rsidRPr="002E700E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506BFDEF" w14:textId="64001A45" w:rsidR="001F2062" w:rsidRPr="002E700E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2E700E">
        <w:rPr>
          <w:rFonts w:eastAsia="MS Gothic" w:cs="Arial"/>
          <w:bCs/>
          <w:szCs w:val="20"/>
          <w:cs/>
        </w:rPr>
        <w:tab/>
      </w:r>
      <w:proofErr w:type="gramStart"/>
      <w:r w:rsidR="006B2B10" w:rsidRPr="002E700E">
        <w:rPr>
          <w:rFonts w:cs="Arial"/>
          <w:szCs w:val="20"/>
        </w:rPr>
        <w:t>la</w:t>
      </w:r>
      <w:proofErr w:type="gramEnd"/>
      <w:r w:rsidR="006B2B10" w:rsidRPr="002E700E">
        <w:rPr>
          <w:rFonts w:cs="Arial"/>
          <w:szCs w:val="20"/>
        </w:rPr>
        <w:t xml:space="preserve"> décomposition du prix global et forfaitaire (DPGF)</w:t>
      </w:r>
      <w:r w:rsidR="00B42660" w:rsidRPr="002E700E">
        <w:rPr>
          <w:rFonts w:cs="Arial"/>
          <w:szCs w:val="20"/>
        </w:rPr>
        <w:t xml:space="preserve"> complété</w:t>
      </w:r>
      <w:r w:rsidR="002E700E" w:rsidRPr="002E700E">
        <w:rPr>
          <w:rFonts w:cs="Arial"/>
          <w:szCs w:val="20"/>
        </w:rPr>
        <w:t>e</w:t>
      </w:r>
      <w:r w:rsidR="00B42660" w:rsidRPr="002E700E">
        <w:rPr>
          <w:rFonts w:cs="Arial"/>
          <w:szCs w:val="20"/>
        </w:rPr>
        <w:t> ;</w:t>
      </w:r>
    </w:p>
    <w:p w14:paraId="5BED354D" w14:textId="77777777" w:rsidR="00B42660" w:rsidRPr="002E700E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23687CCE" w14:textId="42428B01" w:rsidR="00B42660" w:rsidRPr="002E700E" w:rsidRDefault="00F144C0" w:rsidP="001004C0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2E700E">
        <w:rPr>
          <w:rFonts w:eastAsia="CommercialPi BT" w:cs="Arial"/>
          <w:bCs/>
          <w:szCs w:val="20"/>
        </w:rPr>
        <w:t xml:space="preserve"> </w:t>
      </w:r>
      <w:r w:rsidR="00B42660" w:rsidRPr="002E700E">
        <w:rPr>
          <w:rFonts w:eastAsia="CommercialPi BT" w:cs="Arial"/>
          <w:bCs/>
          <w:szCs w:val="20"/>
        </w:rPr>
        <w:tab/>
      </w:r>
      <w:r w:rsidR="001004C0" w:rsidRPr="002E700E">
        <w:rPr>
          <w:rFonts w:eastAsia="CommercialPi BT" w:cs="Arial"/>
          <w:bCs/>
          <w:szCs w:val="20"/>
        </w:rPr>
        <w:t xml:space="preserve">le </w:t>
      </w:r>
      <w:r w:rsidR="00923FAB" w:rsidRPr="002E700E">
        <w:rPr>
          <w:rFonts w:eastAsia="CommercialPi BT" w:cs="Arial"/>
          <w:bCs/>
          <w:szCs w:val="20"/>
        </w:rPr>
        <w:t>c</w:t>
      </w:r>
      <w:r w:rsidR="00B42660" w:rsidRPr="002E700E">
        <w:rPr>
          <w:rFonts w:eastAsia="CommercialPi BT" w:cs="Arial"/>
          <w:bCs/>
          <w:szCs w:val="20"/>
        </w:rPr>
        <w:t xml:space="preserve">adre de réponse technique </w:t>
      </w:r>
      <w:r w:rsidR="001F163A">
        <w:rPr>
          <w:rFonts w:eastAsia="CommercialPi BT" w:cs="Arial"/>
          <w:bCs/>
          <w:szCs w:val="20"/>
        </w:rPr>
        <w:t xml:space="preserve">(CRT) </w:t>
      </w:r>
      <w:r w:rsidR="002E700E" w:rsidRPr="002E700E">
        <w:rPr>
          <w:rFonts w:eastAsia="CommercialPi BT" w:cs="Arial"/>
          <w:bCs/>
          <w:szCs w:val="20"/>
        </w:rPr>
        <w:t>complété</w:t>
      </w:r>
      <w:r w:rsidR="00B42660" w:rsidRPr="002E700E">
        <w:rPr>
          <w:rFonts w:eastAsia="CommercialPi BT" w:cs="Arial"/>
          <w:bCs/>
          <w:szCs w:val="20"/>
        </w:rPr>
        <w:t> ;</w:t>
      </w:r>
    </w:p>
    <w:p w14:paraId="7BFF9B92" w14:textId="77777777" w:rsidR="00DA2CEF" w:rsidRPr="002E700E" w:rsidRDefault="00DA2CEF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78A23ACC" w14:textId="27DAEA51" w:rsidR="005E61AC" w:rsidRPr="002E700E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Pr="002E700E">
        <w:rPr>
          <w:rFonts w:eastAsia="MS Gothic" w:cs="Arial"/>
          <w:bCs/>
          <w:szCs w:val="20"/>
          <w:cs/>
        </w:rPr>
        <w:tab/>
      </w:r>
      <w:r w:rsidR="006B2B10" w:rsidRPr="002E700E">
        <w:rPr>
          <w:rFonts w:eastAsia="MS Gothic" w:cs="Arial"/>
          <w:bCs/>
          <w:szCs w:val="20"/>
          <w:cs/>
        </w:rPr>
        <w:tab/>
      </w:r>
      <w:proofErr w:type="gramStart"/>
      <w:r w:rsidR="00AB44D6" w:rsidRPr="002E700E">
        <w:rPr>
          <w:rFonts w:eastAsia="Arial" w:cs="Arial"/>
          <w:szCs w:val="20"/>
        </w:rPr>
        <w:t>en</w:t>
      </w:r>
      <w:proofErr w:type="gramEnd"/>
      <w:r w:rsidR="00AB44D6" w:rsidRPr="002E700E">
        <w:rPr>
          <w:rFonts w:eastAsia="Arial" w:cs="Arial"/>
          <w:szCs w:val="20"/>
        </w:rPr>
        <w:t xml:space="preserve"> cas de sous-traitance, un</w:t>
      </w:r>
      <w:r w:rsidR="006B2B10" w:rsidRPr="002E700E">
        <w:rPr>
          <w:rFonts w:eastAsia="Arial" w:cs="Arial"/>
          <w:szCs w:val="20"/>
        </w:rPr>
        <w:t xml:space="preserve">e déclaration de sous-traitance </w:t>
      </w:r>
      <w:r w:rsidR="00B42660" w:rsidRPr="002E700E">
        <w:rPr>
          <w:rFonts w:eastAsia="Arial" w:cs="Arial"/>
          <w:szCs w:val="20"/>
        </w:rPr>
        <w:t xml:space="preserve">complétée </w:t>
      </w:r>
      <w:r w:rsidR="001B3071" w:rsidRPr="002E700E">
        <w:rPr>
          <w:rFonts w:cs="Arial"/>
          <w:szCs w:val="20"/>
        </w:rPr>
        <w:t>et signée par le soumissionnaire et son sous-traitant</w:t>
      </w:r>
      <w:r w:rsidR="00AB44D6" w:rsidRPr="002E700E">
        <w:rPr>
          <w:rFonts w:cs="Arial"/>
          <w:szCs w:val="20"/>
        </w:rPr>
        <w:t xml:space="preserve"> </w:t>
      </w:r>
      <w:r w:rsidR="001B3071" w:rsidRPr="002E700E">
        <w:rPr>
          <w:rFonts w:cs="Arial"/>
          <w:szCs w:val="20"/>
        </w:rPr>
        <w:t>(signature facultative) </w:t>
      </w:r>
      <w:r w:rsidR="00923FAB" w:rsidRPr="002E700E">
        <w:rPr>
          <w:rFonts w:cs="Arial"/>
          <w:bCs/>
          <w:szCs w:val="20"/>
        </w:rPr>
        <w:t>;</w:t>
      </w:r>
    </w:p>
    <w:p w14:paraId="562717FD" w14:textId="77777777" w:rsidR="001F2062" w:rsidRPr="002E700E" w:rsidRDefault="001F2062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50394469" w14:textId="08E26585" w:rsidR="001F2062" w:rsidRPr="002E700E" w:rsidRDefault="00F144C0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E643E2" w:rsidRPr="002E700E">
        <w:rPr>
          <w:rFonts w:cs="Arial"/>
          <w:szCs w:val="20"/>
        </w:rPr>
        <w:t xml:space="preserve"> </w:t>
      </w:r>
      <w:r w:rsidR="00E643E2" w:rsidRPr="002E700E">
        <w:rPr>
          <w:rFonts w:cs="Arial"/>
          <w:szCs w:val="20"/>
        </w:rPr>
        <w:tab/>
      </w:r>
      <w:proofErr w:type="gramStart"/>
      <w:r w:rsidR="00E643E2" w:rsidRPr="002E700E">
        <w:rPr>
          <w:rFonts w:cs="Arial"/>
          <w:szCs w:val="20"/>
        </w:rPr>
        <w:t>un</w:t>
      </w:r>
      <w:proofErr w:type="gramEnd"/>
      <w:r w:rsidR="00E643E2" w:rsidRPr="002E700E">
        <w:rPr>
          <w:rFonts w:cs="Arial"/>
          <w:szCs w:val="20"/>
        </w:rPr>
        <w:t xml:space="preserve"> RIB tamponné et signé.</w:t>
      </w:r>
    </w:p>
    <w:sectPr w:rsidR="001F2062" w:rsidRPr="002E700E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F144C0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F144C0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619C23F2" w:rsidR="001F2062" w:rsidRPr="002E700E" w:rsidRDefault="00127AC1">
    <w:pPr>
      <w:pStyle w:val="Pieddepage"/>
      <w:jc w:val="center"/>
    </w:pPr>
    <w:r w:rsidRPr="002E700E">
      <w:rPr>
        <w:szCs w:val="18"/>
      </w:rPr>
      <w:t>VERIF_</w:t>
    </w:r>
    <w:r w:rsidR="002E700E" w:rsidRPr="002E700E">
      <w:rPr>
        <w:szCs w:val="18"/>
      </w:rPr>
      <w:t>250</w:t>
    </w:r>
    <w:r w:rsidR="00F144C0">
      <w:rPr>
        <w:szCs w:val="18"/>
      </w:rPr>
      <w:t>99</w:t>
    </w:r>
    <w:r w:rsidR="002E700E" w:rsidRPr="002E700E">
      <w:rPr>
        <w:szCs w:val="18"/>
      </w:rPr>
      <w:t>_PARADE_NOEL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163A"/>
    <w:rsid w:val="001F2062"/>
    <w:rsid w:val="00233B88"/>
    <w:rsid w:val="00261337"/>
    <w:rsid w:val="00284419"/>
    <w:rsid w:val="002E700E"/>
    <w:rsid w:val="003144EC"/>
    <w:rsid w:val="00381A22"/>
    <w:rsid w:val="00383884"/>
    <w:rsid w:val="003D1E23"/>
    <w:rsid w:val="003E34B4"/>
    <w:rsid w:val="00415898"/>
    <w:rsid w:val="00464AC9"/>
    <w:rsid w:val="00494A32"/>
    <w:rsid w:val="004B7ED8"/>
    <w:rsid w:val="004C0653"/>
    <w:rsid w:val="004D01AC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E769E"/>
    <w:rsid w:val="00DF2ED6"/>
    <w:rsid w:val="00E00B73"/>
    <w:rsid w:val="00E16728"/>
    <w:rsid w:val="00E31955"/>
    <w:rsid w:val="00E643E2"/>
    <w:rsid w:val="00E7666F"/>
    <w:rsid w:val="00EA31BA"/>
    <w:rsid w:val="00F144C0"/>
    <w:rsid w:val="00F26686"/>
    <w:rsid w:val="00F4537A"/>
    <w:rsid w:val="00FE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WW-Standard">
    <w:name w:val="WW-Standard"/>
    <w:rsid w:val="002E700E"/>
    <w:pPr>
      <w:widowControl w:val="0"/>
      <w:suppressAutoHyphens/>
      <w:jc w:val="both"/>
      <w:textAlignment w:val="baseline"/>
    </w:pPr>
    <w:rPr>
      <w:rFonts w:ascii="Arial" w:eastAsia="SimSun" w:hAnsi="Arial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1507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43</cp:revision>
  <cp:lastPrinted>2013-05-30T13:04:00Z</cp:lastPrinted>
  <dcterms:created xsi:type="dcterms:W3CDTF">2016-04-18T13:07:00Z</dcterms:created>
  <dcterms:modified xsi:type="dcterms:W3CDTF">2025-08-27T08:07:00Z</dcterms:modified>
</cp:coreProperties>
</file>