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4D01AC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4D01AC">
        <w:rPr>
          <w:rFonts w:cs="Arial"/>
          <w:b/>
          <w:bCs/>
        </w:rPr>
        <w:t>COMMUNE DE RUEIL-MALMAISON</w:t>
      </w:r>
    </w:p>
    <w:p w14:paraId="305925FE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Service de la Commande publique</w:t>
      </w:r>
    </w:p>
    <w:p w14:paraId="67134DC6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13 boulevard du Maréchal Foch</w:t>
      </w:r>
    </w:p>
    <w:p w14:paraId="6A9B903A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92501 RUEIL-MALMAISON CEDEX</w:t>
      </w:r>
    </w:p>
    <w:p w14:paraId="6CF8DF1A" w14:textId="77777777" w:rsidR="001F2062" w:rsidRPr="004D01AC" w:rsidRDefault="001F2062">
      <w:pPr>
        <w:rPr>
          <w:rFonts w:cs="Arial"/>
          <w:szCs w:val="20"/>
        </w:rPr>
      </w:pPr>
    </w:p>
    <w:p w14:paraId="2293E714" w14:textId="77777777" w:rsidR="001F2062" w:rsidRPr="004D01AC" w:rsidRDefault="001F2062">
      <w:pPr>
        <w:rPr>
          <w:rFonts w:ascii="MS Gothic" w:eastAsia="MS Gothic" w:hAnsi="MS Gothic" w:cs="Arial"/>
        </w:rPr>
      </w:pPr>
    </w:p>
    <w:p w14:paraId="72493321" w14:textId="77777777" w:rsidR="00256249" w:rsidRDefault="00256249" w:rsidP="00256249">
      <w:pPr>
        <w:pStyle w:val="Default"/>
      </w:pPr>
    </w:p>
    <w:p w14:paraId="7D3B72D1" w14:textId="63BF5E81" w:rsidR="00256249" w:rsidRDefault="00256249" w:rsidP="00256249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MAINTENANCE, FOURNITURE, POSE ET ENTRETIEN</w:t>
      </w:r>
    </w:p>
    <w:p w14:paraId="6CB0C99D" w14:textId="3F995527" w:rsidR="00256249" w:rsidRDefault="00256249" w:rsidP="00256249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DE LA SIGNALISATION DIRECTIONNELLE DE PANNEAUX TYPE « DOS OUVERTS NON TRAVERSANTS »</w:t>
      </w:r>
    </w:p>
    <w:p w14:paraId="7D12BA25" w14:textId="55337875" w:rsidR="004D01AC" w:rsidRDefault="00256249" w:rsidP="0025624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ET DE LEUR SIGNALÉTIQUE</w:t>
      </w:r>
    </w:p>
    <w:p w14:paraId="78648E49" w14:textId="77777777" w:rsidR="00256249" w:rsidRPr="004D01AC" w:rsidRDefault="00256249" w:rsidP="00256249">
      <w:pPr>
        <w:jc w:val="center"/>
        <w:rPr>
          <w:rFonts w:cs="Arial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05878D1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00227F">
        <w:rPr>
          <w:rFonts w:cs="Arial"/>
          <w:b/>
          <w:bCs/>
          <w:szCs w:val="20"/>
          <w:u w:val="single"/>
        </w:rPr>
        <w:t>candidature (</w:t>
      </w:r>
      <w:r w:rsidRPr="00632E6D">
        <w:rPr>
          <w:rFonts w:cs="Arial"/>
          <w:b/>
          <w:bCs/>
          <w:szCs w:val="20"/>
          <w:u w:val="single"/>
        </w:rPr>
        <w:t>article 5.1</w:t>
      </w:r>
      <w:r w:rsidR="00E7666F" w:rsidRPr="00632E6D">
        <w:rPr>
          <w:rFonts w:cs="Arial"/>
          <w:b/>
          <w:bCs/>
          <w:szCs w:val="20"/>
          <w:u w:val="single"/>
        </w:rPr>
        <w:t>.1</w:t>
      </w:r>
      <w:r w:rsidRPr="00632E6D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632E6D">
        <w:rPr>
          <w:rFonts w:cs="Arial"/>
          <w:b/>
          <w:bCs/>
          <w:szCs w:val="20"/>
          <w:u w:val="single"/>
        </w:rPr>
        <w:t xml:space="preserve">du règlement </w:t>
      </w:r>
      <w:r w:rsidRPr="0000227F">
        <w:rPr>
          <w:rFonts w:cs="Arial"/>
          <w:b/>
          <w:bCs/>
          <w:szCs w:val="20"/>
          <w:u w:val="single"/>
        </w:rPr>
        <w:t>de la consultation)</w:t>
      </w:r>
      <w:r w:rsidRPr="0000227F">
        <w:rPr>
          <w:rFonts w:cs="Arial"/>
          <w:b/>
          <w:bCs/>
          <w:szCs w:val="20"/>
        </w:rPr>
        <w:t> :</w:t>
      </w:r>
    </w:p>
    <w:p w14:paraId="492CEC7C" w14:textId="77777777" w:rsidR="001F2062" w:rsidRPr="0000227F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68BF7E49" w:rsidR="0067137E" w:rsidRPr="0000227F" w:rsidRDefault="00256249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>
        <w:rPr>
          <w:rFonts w:cs="Arial"/>
          <w:color w:val="000000"/>
          <w:szCs w:val="20"/>
        </w:rPr>
        <w:t xml:space="preserve">DUME-CHORUS </w:t>
      </w:r>
      <w:r w:rsidR="00D46E0C">
        <w:rPr>
          <w:rFonts w:cs="Arial"/>
          <w:color w:val="000000"/>
          <w:szCs w:val="20"/>
        </w:rPr>
        <w:t>(</w:t>
      </w:r>
      <w:r w:rsidR="00123DD2">
        <w:rPr>
          <w:rFonts w:cs="Arial"/>
          <w:color w:val="000000"/>
          <w:szCs w:val="20"/>
        </w:rPr>
        <w:t>fortement conseillé</w:t>
      </w:r>
      <w:r w:rsidR="00D46E0C">
        <w:rPr>
          <w:rFonts w:cs="Arial"/>
          <w:color w:val="000000"/>
          <w:szCs w:val="20"/>
        </w:rPr>
        <w:t>)</w:t>
      </w:r>
    </w:p>
    <w:p w14:paraId="4404E583" w14:textId="77777777" w:rsidR="00620686" w:rsidRPr="0000227F" w:rsidRDefault="00620686" w:rsidP="00620686">
      <w:pPr>
        <w:contextualSpacing/>
        <w:rPr>
          <w:rFonts w:cs="Arial"/>
          <w:szCs w:val="20"/>
        </w:rPr>
      </w:pPr>
    </w:p>
    <w:p w14:paraId="71E9BAFE" w14:textId="32DC4CE4" w:rsidR="001F2062" w:rsidRDefault="00256249">
      <w:pPr>
        <w:pStyle w:val="Corpsdetexte"/>
        <w:spacing w:after="0"/>
        <w:rPr>
          <w:rFonts w:cs="Arial"/>
          <w:color w:val="000000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 w:rsidRPr="0000227F">
        <w:rPr>
          <w:rFonts w:cs="Arial"/>
          <w:color w:val="000000"/>
          <w:szCs w:val="20"/>
        </w:rPr>
        <w:t xml:space="preserve">DC1 </w:t>
      </w:r>
      <w:r w:rsidR="00632E6D">
        <w:rPr>
          <w:rFonts w:cs="Arial"/>
          <w:color w:val="000000"/>
          <w:szCs w:val="20"/>
        </w:rPr>
        <w:t>et DC2</w:t>
      </w:r>
      <w:r w:rsidR="00E7666F" w:rsidRPr="0000227F">
        <w:rPr>
          <w:rFonts w:cs="Arial"/>
          <w:color w:val="000000"/>
          <w:szCs w:val="20"/>
        </w:rPr>
        <w:t xml:space="preserve"> dûment complété,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33B1BA17" w14:textId="77777777" w:rsidR="00632E6D" w:rsidRPr="0000227F" w:rsidRDefault="00632E6D">
      <w:pPr>
        <w:pStyle w:val="Corpsdetexte"/>
        <w:spacing w:after="0"/>
        <w:rPr>
          <w:rFonts w:cs="Arial"/>
          <w:szCs w:val="20"/>
        </w:rPr>
      </w:pPr>
    </w:p>
    <w:p w14:paraId="31C013CB" w14:textId="1BB3B460" w:rsidR="005C3DF6" w:rsidRPr="0000227F" w:rsidRDefault="00256249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555CBA04" w14:textId="65CDDD84" w:rsidR="001F2062" w:rsidRPr="0000227F" w:rsidRDefault="00256249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3DEC2DAF" w14:textId="59942024" w:rsidR="005C3DF6" w:rsidRPr="0000227F" w:rsidRDefault="00256249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cha</w:t>
      </w:r>
      <w:r w:rsidR="004D01AC" w:rsidRPr="0000227F">
        <w:rPr>
          <w:rFonts w:eastAsia="CommercialPi BT" w:cs="Arial"/>
          <w:bCs/>
          <w:color w:val="000000"/>
          <w:szCs w:val="20"/>
        </w:rPr>
        <w:t>cune des trois dernières années ;</w:t>
      </w:r>
    </w:p>
    <w:p w14:paraId="1ECF2E0A" w14:textId="398211A0" w:rsidR="00381A22" w:rsidRDefault="00256249" w:rsidP="00381A22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381A22" w:rsidRPr="0000227F">
        <w:rPr>
          <w:rFonts w:eastAsia="CommercialPi BT" w:cs="Arial"/>
          <w:bCs/>
          <w:color w:val="000000"/>
          <w:szCs w:val="20"/>
        </w:rPr>
        <w:t xml:space="preserve">Liste </w:t>
      </w:r>
      <w:r w:rsidR="003144EC" w:rsidRPr="0000227F">
        <w:rPr>
          <w:rFonts w:eastAsia="CommercialPi BT" w:cs="Arial"/>
          <w:bCs/>
          <w:color w:val="000000"/>
          <w:szCs w:val="20"/>
        </w:rPr>
        <w:t xml:space="preserve">des </w:t>
      </w:r>
      <w:r w:rsidR="003144EC" w:rsidRPr="00632E6D">
        <w:rPr>
          <w:rFonts w:eastAsia="CommercialPi BT" w:cs="Arial"/>
          <w:bCs/>
          <w:szCs w:val="20"/>
        </w:rPr>
        <w:t>principaux services fournis</w:t>
      </w:r>
      <w:r w:rsidR="00381A22" w:rsidRPr="00632E6D">
        <w:rPr>
          <w:rFonts w:eastAsia="CommercialPi BT" w:cs="Arial"/>
          <w:bCs/>
          <w:szCs w:val="20"/>
        </w:rPr>
        <w:t xml:space="preserve"> au cours </w:t>
      </w:r>
      <w:r w:rsidR="00381A22" w:rsidRPr="0000227F">
        <w:rPr>
          <w:rFonts w:eastAsia="CommercialPi BT" w:cs="Arial"/>
          <w:bCs/>
          <w:color w:val="000000"/>
          <w:szCs w:val="20"/>
        </w:rPr>
        <w:t>des trois dernières années, en indiquant leur montant et les coordonnées des clients concernés</w:t>
      </w:r>
      <w:r w:rsidR="003144EC" w:rsidRPr="0000227F">
        <w:rPr>
          <w:rFonts w:eastAsia="CommercialPi BT" w:cs="Arial"/>
          <w:bCs/>
          <w:color w:val="000000"/>
          <w:szCs w:val="20"/>
        </w:rPr>
        <w:t>,</w:t>
      </w:r>
    </w:p>
    <w:p w14:paraId="600C9CE0" w14:textId="449AB32B" w:rsidR="002415C6" w:rsidRDefault="00256249" w:rsidP="002415C6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330365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A86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2415C6" w:rsidRPr="0000227F">
        <w:rPr>
          <w:rFonts w:eastAsia="CommercialPi BT" w:cs="Arial"/>
          <w:bCs/>
          <w:color w:val="000000"/>
          <w:szCs w:val="20"/>
        </w:rPr>
        <w:tab/>
      </w:r>
      <w:r w:rsidR="002415C6" w:rsidRPr="0000227F">
        <w:rPr>
          <w:rFonts w:eastAsia="CommercialPi BT" w:cs="Arial"/>
          <w:bCs/>
          <w:color w:val="000000"/>
          <w:szCs w:val="20"/>
        </w:rPr>
        <w:tab/>
      </w:r>
      <w:r w:rsidR="009A2A86">
        <w:rPr>
          <w:rFonts w:eastAsia="CommercialPi BT" w:cs="Arial"/>
          <w:bCs/>
          <w:color w:val="000000"/>
          <w:szCs w:val="20"/>
        </w:rPr>
        <w:t>Outillage, m</w:t>
      </w:r>
      <w:r w:rsidR="002415C6">
        <w:rPr>
          <w:rFonts w:eastAsia="CommercialPi BT" w:cs="Arial"/>
          <w:bCs/>
          <w:color w:val="000000"/>
          <w:szCs w:val="20"/>
        </w:rPr>
        <w:t>atériel et équipement technique dont le soumissionnaire dispose</w:t>
      </w:r>
      <w:r w:rsidR="002415C6" w:rsidRPr="0000227F">
        <w:rPr>
          <w:rFonts w:eastAsia="CommercialPi BT" w:cs="Arial"/>
          <w:bCs/>
          <w:color w:val="000000"/>
          <w:szCs w:val="20"/>
        </w:rPr>
        <w:t>,</w:t>
      </w:r>
    </w:p>
    <w:p w14:paraId="06DF5265" w14:textId="6D3213F1" w:rsidR="009A2A86" w:rsidRDefault="009A2A86" w:rsidP="009A2A86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223984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EA3420" w:rsidRPr="0000227F">
        <w:rPr>
          <w:rFonts w:eastAsia="CommercialPi BT" w:cs="Arial"/>
          <w:bCs/>
          <w:color w:val="000000"/>
          <w:szCs w:val="20"/>
        </w:rPr>
        <w:tab/>
      </w:r>
      <w:r w:rsidRPr="009A2A86">
        <w:rPr>
          <w:rFonts w:eastAsia="CommercialPi BT" w:cs="Arial"/>
          <w:bCs/>
          <w:color w:val="000000"/>
          <w:szCs w:val="20"/>
        </w:rPr>
        <w:tab/>
        <w:t>C</w:t>
      </w:r>
      <w:r w:rsidRPr="009A2A86">
        <w:rPr>
          <w:rFonts w:eastAsia="CommercialPi BT" w:cs="Arial"/>
          <w:bCs/>
          <w:color w:val="000000"/>
          <w:szCs w:val="20"/>
        </w:rPr>
        <w:t xml:space="preserve">ertificats de qualifications professionnelles, ou équivalent, </w:t>
      </w:r>
    </w:p>
    <w:p w14:paraId="2BDF9380" w14:textId="5E9D2434" w:rsidR="009A2A86" w:rsidRPr="009A2A86" w:rsidRDefault="009A2A86" w:rsidP="009A2A86">
      <w:pPr>
        <w:pStyle w:val="Default"/>
      </w:pPr>
      <w:r>
        <w:rPr>
          <w:rFonts w:eastAsia="CommercialPi BT"/>
          <w:bCs/>
          <w:szCs w:val="20"/>
        </w:rPr>
        <w:t xml:space="preserve">        </w:t>
      </w:r>
      <w:r w:rsidR="00256249" w:rsidRPr="00256249">
        <w:rPr>
          <w:rFonts w:ascii="Segoe UI Symbol" w:eastAsia="CommercialPi BT" w:hAnsi="Segoe UI Symbol" w:cs="Segoe UI Symbol"/>
          <w:bCs/>
          <w:szCs w:val="20"/>
        </w:rPr>
        <w:t>☐</w:t>
      </w:r>
      <w:r w:rsidRPr="0000227F">
        <w:rPr>
          <w:rFonts w:eastAsia="CommercialPi BT"/>
          <w:bCs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 xml:space="preserve">ertificats établis par des services chargés du contrôle de la qualité et habilités à attester la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conformité des fournitures par des références à certaines spécifications techniques, ou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preuves équivalentes. </w:t>
      </w:r>
    </w:p>
    <w:p w14:paraId="31F82FC1" w14:textId="6E9B832F" w:rsidR="00EA3420" w:rsidRPr="00EA3420" w:rsidRDefault="00EA3420" w:rsidP="009A2A86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</w:p>
    <w:p w14:paraId="5BADAF43" w14:textId="0AC9BC23" w:rsidR="001F2062" w:rsidRPr="0000227F" w:rsidRDefault="001F2062" w:rsidP="00632E6D">
      <w:pPr>
        <w:tabs>
          <w:tab w:val="left" w:pos="855"/>
        </w:tabs>
        <w:ind w:left="1418" w:hanging="848"/>
        <w:rPr>
          <w:rFonts w:cs="Arial"/>
          <w:szCs w:val="20"/>
          <w:shd w:val="clear" w:color="auto" w:fill="FFFF00"/>
        </w:rPr>
      </w:pPr>
    </w:p>
    <w:p w14:paraId="2C89F1A1" w14:textId="5B1664D6" w:rsidR="001F2062" w:rsidRPr="0000227F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00227F">
        <w:rPr>
          <w:rStyle w:val="Lienhypertexte"/>
          <w:rFonts w:cs="Arial"/>
          <w:b/>
          <w:bCs/>
          <w:color w:val="auto"/>
          <w:szCs w:val="20"/>
        </w:rPr>
        <w:t>d’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632E6D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632E6D">
        <w:rPr>
          <w:rStyle w:val="Lienhypertexte"/>
          <w:rFonts w:cs="Arial"/>
          <w:b/>
          <w:bCs/>
          <w:color w:val="auto"/>
          <w:szCs w:val="20"/>
        </w:rPr>
        <w:t xml:space="preserve">du règlement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00227F" w:rsidRDefault="000203CB">
      <w:pPr>
        <w:pStyle w:val="Corpsdetexte"/>
        <w:spacing w:after="0"/>
        <w:rPr>
          <w:rFonts w:cs="Arial"/>
          <w:color w:val="000000"/>
          <w:szCs w:val="20"/>
        </w:rPr>
      </w:pPr>
    </w:p>
    <w:p w14:paraId="22A1F33A" w14:textId="2E44A4C0" w:rsidR="00127AC1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Pr="0000227F">
        <w:rPr>
          <w:rFonts w:cs="Arial"/>
          <w:color w:val="000000"/>
          <w:szCs w:val="20"/>
        </w:rPr>
        <w:t>l’acte d’engagement (ATTRI1)</w:t>
      </w:r>
      <w:r w:rsidR="00A950C1">
        <w:rPr>
          <w:rFonts w:cs="Arial"/>
          <w:szCs w:val="20"/>
        </w:rPr>
        <w:t xml:space="preserve"> complété et daté </w:t>
      </w:r>
      <w:r w:rsidRPr="0000227F">
        <w:rPr>
          <w:rFonts w:cs="Arial"/>
          <w:szCs w:val="20"/>
        </w:rPr>
        <w:t>(signature facultative) ;</w:t>
      </w:r>
    </w:p>
    <w:p w14:paraId="26489E25" w14:textId="77777777" w:rsidR="009A2A86" w:rsidRDefault="009A2A86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26762C1D" w14:textId="6550FD41" w:rsidR="009A2A86" w:rsidRDefault="009A2A86" w:rsidP="009A2A86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Pr="00256249">
        <w:rPr>
          <w:rFonts w:cs="Arial"/>
          <w:color w:val="000000"/>
          <w:szCs w:val="20"/>
          <w:cs/>
        </w:rPr>
        <w:t>son</w:t>
      </w:r>
      <w:proofErr w:type="gramEnd"/>
      <w:r w:rsidRPr="00256249">
        <w:rPr>
          <w:rFonts w:cs="Arial"/>
          <w:color w:val="000000"/>
          <w:szCs w:val="20"/>
          <w:cs/>
        </w:rPr>
        <w:t xml:space="preserve"> annexe</w:t>
      </w:r>
      <w:r w:rsidR="00256249">
        <w:rPr>
          <w:rFonts w:eastAsia="MS Gothic" w:cs="Arial Unicode MS" w:hint="cs"/>
          <w:b/>
          <w:bCs/>
          <w:color w:val="000000"/>
          <w:szCs w:val="20"/>
          <w:cs/>
        </w:rPr>
        <w:t xml:space="preserve"> </w:t>
      </w:r>
      <w:bookmarkStart w:id="0" w:name="_GoBack"/>
      <w:bookmarkEnd w:id="0"/>
      <w:r w:rsidRPr="00256249">
        <w:rPr>
          <w:rFonts w:cs="Arial"/>
          <w:color w:val="000000"/>
          <w:szCs w:val="20"/>
          <w:cs/>
        </w:rPr>
        <w:t>1</w:t>
      </w:r>
      <w:r w:rsidRPr="00256249">
        <w:rPr>
          <w:rFonts w:cs="Arial" w:hint="cs"/>
          <w:color w:val="000000"/>
          <w:szCs w:val="20"/>
          <w:cs/>
        </w:rPr>
        <w:t xml:space="preserve"> </w:t>
      </w:r>
      <w:r>
        <w:rPr>
          <w:rFonts w:eastAsia="MS Gothic" w:cs="Arial Unicode MS" w:hint="cs"/>
          <w:bCs/>
          <w:color w:val="000000"/>
          <w:szCs w:val="20"/>
          <w:cs/>
        </w:rPr>
        <w:t xml:space="preserve">: </w:t>
      </w:r>
      <w:r>
        <w:rPr>
          <w:rFonts w:cs="Arial"/>
          <w:color w:val="000000"/>
          <w:szCs w:val="20"/>
        </w:rPr>
        <w:t>la décomposition du prix global et forfaitaire (DPGF) pour les prestations de maintenance, sur format libre, complétée</w:t>
      </w:r>
      <w:r w:rsidRPr="0000227F">
        <w:rPr>
          <w:rFonts w:cs="Arial"/>
          <w:szCs w:val="20"/>
        </w:rPr>
        <w:t> ;</w:t>
      </w:r>
    </w:p>
    <w:p w14:paraId="22F4AEC2" w14:textId="77777777" w:rsidR="009A2A86" w:rsidRDefault="009A2A86" w:rsidP="009A2A86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14F513E7" w14:textId="7A92115B" w:rsidR="009A2A86" w:rsidRDefault="009A2A86" w:rsidP="009A2A86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Pr="009A2A86">
        <w:rPr>
          <w:rFonts w:cs="Arial"/>
          <w:color w:val="000000"/>
          <w:szCs w:val="20"/>
          <w:cs/>
        </w:rPr>
        <w:t>son</w:t>
      </w:r>
      <w:proofErr w:type="gramEnd"/>
      <w:r w:rsidRPr="009A2A86">
        <w:rPr>
          <w:rFonts w:cs="Arial"/>
          <w:color w:val="000000"/>
          <w:szCs w:val="20"/>
          <w:cs/>
        </w:rPr>
        <w:t xml:space="preserve"> annexe</w:t>
      </w:r>
      <w:r w:rsidRPr="009A2A86">
        <w:rPr>
          <w:rFonts w:eastAsia="MS Gothic" w:cs="Arial Unicode MS" w:hint="cs"/>
          <w:bCs/>
          <w:color w:val="000000"/>
          <w:szCs w:val="20"/>
          <w:cs/>
        </w:rPr>
        <w:t xml:space="preserve"> </w:t>
      </w:r>
      <w:r w:rsidRPr="009A2A86">
        <w:rPr>
          <w:rFonts w:cs="Arial" w:hint="cs"/>
          <w:color w:val="000000"/>
          <w:szCs w:val="20"/>
          <w:cs/>
        </w:rPr>
        <w:t>2</w:t>
      </w:r>
      <w:r w:rsidRPr="009A2A86">
        <w:rPr>
          <w:rFonts w:cs="Arial" w:hint="cs"/>
          <w:color w:val="000000"/>
          <w:szCs w:val="20"/>
          <w:cs/>
        </w:rPr>
        <w:t xml:space="preserve"> </w:t>
      </w:r>
      <w:r>
        <w:rPr>
          <w:rFonts w:eastAsia="MS Gothic" w:cs="Arial Unicode MS" w:hint="cs"/>
          <w:bCs/>
          <w:color w:val="000000"/>
          <w:szCs w:val="20"/>
          <w:cs/>
        </w:rPr>
        <w:t xml:space="preserve">: </w:t>
      </w:r>
      <w:r>
        <w:rPr>
          <w:rFonts w:cs="Arial"/>
          <w:color w:val="000000"/>
          <w:szCs w:val="20"/>
        </w:rPr>
        <w:t>l</w:t>
      </w:r>
      <w:r>
        <w:rPr>
          <w:rFonts w:cs="Arial"/>
          <w:color w:val="000000"/>
          <w:szCs w:val="20"/>
        </w:rPr>
        <w:t>e bordereau des prix unitaires (BPU) intégralement</w:t>
      </w:r>
      <w:r>
        <w:rPr>
          <w:rFonts w:cs="Arial"/>
          <w:color w:val="000000"/>
          <w:szCs w:val="20"/>
        </w:rPr>
        <w:t xml:space="preserve"> complété</w:t>
      </w:r>
      <w:r w:rsidRPr="0000227F">
        <w:rPr>
          <w:rFonts w:cs="Arial"/>
          <w:szCs w:val="20"/>
        </w:rPr>
        <w:t> ;</w:t>
      </w:r>
    </w:p>
    <w:p w14:paraId="4F72A581" w14:textId="77777777" w:rsidR="00632E6D" w:rsidRDefault="00632E6D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color w:val="000000"/>
          <w:szCs w:val="20"/>
        </w:rPr>
      </w:pPr>
    </w:p>
    <w:p w14:paraId="464E1269" w14:textId="62E89EDB" w:rsidR="009A2A86" w:rsidRPr="009A2A86" w:rsidRDefault="00632E6D" w:rsidP="009A2A86">
      <w:pPr>
        <w:pStyle w:val="Corpsdetexte"/>
        <w:tabs>
          <w:tab w:val="left" w:pos="709"/>
        </w:tabs>
        <w:ind w:left="705" w:hanging="705"/>
        <w:rPr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9A2A86">
        <w:rPr>
          <w:szCs w:val="20"/>
        </w:rPr>
        <w:t>l</w:t>
      </w:r>
      <w:r w:rsidR="009A2A86" w:rsidRPr="009A2A86">
        <w:rPr>
          <w:szCs w:val="20"/>
        </w:rPr>
        <w:t>e cadre de réponse technique (CRT) permettant de juger les offres sur le fondement des critères énoncés à l’article 7.2 ci-après complété intégralement par le soumissionnaire et les éléments demandés dans le CRT :</w:t>
      </w:r>
    </w:p>
    <w:p w14:paraId="3C2520CF" w14:textId="0E055230" w:rsidR="009A2A86" w:rsidRPr="009A2A86" w:rsidRDefault="009A2A86" w:rsidP="009A2A86">
      <w:pPr>
        <w:pStyle w:val="Corpsdetexte"/>
        <w:tabs>
          <w:tab w:val="left" w:pos="709"/>
        </w:tabs>
        <w:ind w:left="705" w:hanging="705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 w:rsidRPr="009A2A86">
        <w:rPr>
          <w:szCs w:val="20"/>
        </w:rPr>
        <w:t>- des fiches techniques de l’ensemble des panneaux,</w:t>
      </w:r>
    </w:p>
    <w:p w14:paraId="776876CB" w14:textId="7D2EC2B1" w:rsidR="009A2A86" w:rsidRPr="009A2A86" w:rsidRDefault="009A2A86" w:rsidP="009A2A86">
      <w:pPr>
        <w:pStyle w:val="Corpsdetexte"/>
        <w:tabs>
          <w:tab w:val="left" w:pos="709"/>
        </w:tabs>
        <w:ind w:left="705" w:hanging="705"/>
        <w:rPr>
          <w:szCs w:val="20"/>
        </w:rPr>
      </w:pPr>
      <w:r>
        <w:rPr>
          <w:szCs w:val="20"/>
        </w:rPr>
        <w:lastRenderedPageBreak/>
        <w:tab/>
      </w:r>
      <w:r w:rsidRPr="009A2A86">
        <w:rPr>
          <w:szCs w:val="20"/>
        </w:rPr>
        <w:t>- d’un schéma décors pour un panneau type deux caissons de 1900X400 MM avec un mat MD,</w:t>
      </w:r>
    </w:p>
    <w:p w14:paraId="09145155" w14:textId="67C49402" w:rsidR="00632E6D" w:rsidRPr="009A2A86" w:rsidRDefault="009A2A86" w:rsidP="009A2A86">
      <w:pPr>
        <w:pStyle w:val="Corpsdetexte"/>
        <w:tabs>
          <w:tab w:val="left" w:pos="709"/>
        </w:tabs>
        <w:ind w:left="705" w:hanging="705"/>
        <w:rPr>
          <w:szCs w:val="20"/>
        </w:rPr>
      </w:pPr>
      <w:r>
        <w:rPr>
          <w:szCs w:val="20"/>
        </w:rPr>
        <w:tab/>
      </w:r>
      <w:r w:rsidRPr="009A2A86">
        <w:rPr>
          <w:szCs w:val="20"/>
        </w:rPr>
        <w:t>- des certificats des normes de références NF P98-520 à NF P98-529 délivré par l’ASQUER (ou organisme équivalent).</w:t>
      </w:r>
    </w:p>
    <w:p w14:paraId="452DFA91" w14:textId="77777777" w:rsidR="005E61AC" w:rsidRPr="0000227F" w:rsidRDefault="005E61AC" w:rsidP="001004C0">
      <w:pPr>
        <w:pStyle w:val="Corpsdetexte"/>
        <w:tabs>
          <w:tab w:val="left" w:pos="709"/>
        </w:tabs>
        <w:spacing w:after="0"/>
        <w:rPr>
          <w:rFonts w:cs="Arial"/>
          <w:bCs/>
          <w:color w:val="000000"/>
          <w:szCs w:val="20"/>
        </w:rPr>
      </w:pPr>
    </w:p>
    <w:p w14:paraId="78A23ACC" w14:textId="54CB588B" w:rsidR="005E61AC" w:rsidRPr="0000227F" w:rsidRDefault="005E61AC" w:rsidP="001004C0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r w:rsidR="009A2A86" w:rsidRPr="009A2A86">
        <w:rPr>
          <w:szCs w:val="20"/>
        </w:rPr>
        <w:t>une déclaration de sous-traitance complétée le cas échéant (les signatures électroniques ou manuscrites du soumissionnaire et de son sous-traitant sont facultatives à ce stade)</w:t>
      </w:r>
      <w:proofErr w:type="gramStart"/>
      <w:r w:rsidR="009A2A86" w:rsidRPr="009A2A86">
        <w:rPr>
          <w:szCs w:val="20"/>
        </w:rPr>
        <w:t>,</w:t>
      </w:r>
      <w:r w:rsidR="00923FAB" w:rsidRPr="0000227F">
        <w:rPr>
          <w:rFonts w:cs="Arial"/>
          <w:bCs/>
          <w:color w:val="000000"/>
          <w:szCs w:val="20"/>
        </w:rPr>
        <w:t>;</w:t>
      </w:r>
      <w:proofErr w:type="gramEnd"/>
    </w:p>
    <w:p w14:paraId="0E9CE719" w14:textId="77777777" w:rsidR="00923FAB" w:rsidRPr="00632E6D" w:rsidRDefault="00923FAB" w:rsidP="001004C0">
      <w:pPr>
        <w:tabs>
          <w:tab w:val="left" w:pos="709"/>
        </w:tabs>
        <w:rPr>
          <w:rFonts w:cs="Arial"/>
          <w:szCs w:val="20"/>
        </w:rPr>
      </w:pPr>
    </w:p>
    <w:p w14:paraId="50394469" w14:textId="547167AA" w:rsidR="001F2062" w:rsidRPr="0000227F" w:rsidRDefault="00256249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923FAB" w:rsidRPr="0000227F">
        <w:rPr>
          <w:rFonts w:cs="Arial"/>
          <w:szCs w:val="20"/>
        </w:rPr>
        <w:t xml:space="preserve"> </w:t>
      </w:r>
      <w:r w:rsidR="00923FAB" w:rsidRPr="0000227F">
        <w:rPr>
          <w:rFonts w:cs="Arial"/>
          <w:szCs w:val="20"/>
        </w:rPr>
        <w:tab/>
      </w:r>
      <w:proofErr w:type="gramStart"/>
      <w:r w:rsidR="00923FAB" w:rsidRPr="0000227F">
        <w:rPr>
          <w:rFonts w:cs="Arial"/>
          <w:szCs w:val="20"/>
        </w:rPr>
        <w:t>un</w:t>
      </w:r>
      <w:proofErr w:type="gramEnd"/>
      <w:r w:rsidR="00923FAB" w:rsidRPr="0000227F">
        <w:rPr>
          <w:rFonts w:cs="Arial"/>
          <w:szCs w:val="20"/>
        </w:rPr>
        <w:t xml:space="preserve"> RIB</w:t>
      </w:r>
      <w:r w:rsidR="009A2A86">
        <w:rPr>
          <w:rFonts w:cs="Arial"/>
          <w:szCs w:val="20"/>
        </w:rPr>
        <w:t xml:space="preserve"> tamponné et signé</w:t>
      </w:r>
      <w:r w:rsidR="00923FAB" w:rsidRPr="0000227F">
        <w:rPr>
          <w:rFonts w:cs="Arial"/>
          <w:szCs w:val="20"/>
        </w:rPr>
        <w:t>.</w:t>
      </w:r>
    </w:p>
    <w:sectPr w:rsidR="001F2062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F7FD9" w14:textId="77777777" w:rsidR="003822AD" w:rsidRDefault="003822AD">
      <w:r>
        <w:separator/>
      </w:r>
    </w:p>
  </w:endnote>
  <w:endnote w:type="continuationSeparator" w:id="0">
    <w:p w14:paraId="432452F5" w14:textId="77777777" w:rsidR="003822AD" w:rsidRDefault="0038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256249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256249">
      <w:rPr>
        <w:noProof/>
        <w:szCs w:val="18"/>
      </w:rPr>
      <w:t>2</w:t>
    </w:r>
    <w:r>
      <w:rPr>
        <w:szCs w:val="18"/>
      </w:rPr>
      <w:fldChar w:fldCharType="end"/>
    </w:r>
  </w:p>
  <w:p w14:paraId="3DB885FA" w14:textId="4491DBB5" w:rsidR="001F2062" w:rsidRPr="00D46E0C" w:rsidRDefault="007B5C09">
    <w:pPr>
      <w:pStyle w:val="Pieddepage"/>
      <w:jc w:val="center"/>
    </w:pPr>
    <w:r>
      <w:rPr>
        <w:szCs w:val="18"/>
      </w:rPr>
      <w:t>RC_ANX1_</w:t>
    </w:r>
    <w:r w:rsidR="00127AC1" w:rsidRPr="00D46E0C">
      <w:rPr>
        <w:szCs w:val="18"/>
      </w:rPr>
      <w:t>VERIF_</w:t>
    </w:r>
    <w:r w:rsidR="00256249">
      <w:rPr>
        <w:szCs w:val="18"/>
      </w:rPr>
      <w:t>25008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5DB70" w14:textId="77777777" w:rsidR="003822AD" w:rsidRDefault="003822AD">
      <w:r>
        <w:separator/>
      </w:r>
    </w:p>
  </w:footnote>
  <w:footnote w:type="continuationSeparator" w:id="0">
    <w:p w14:paraId="60776F21" w14:textId="77777777" w:rsidR="003822AD" w:rsidRDefault="00382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92E29A2"/>
    <w:multiLevelType w:val="hybridMultilevel"/>
    <w:tmpl w:val="0E1227BA"/>
    <w:lvl w:ilvl="0" w:tplc="2EB414D2">
      <w:numFmt w:val="bullet"/>
      <w:lvlText w:val="-"/>
      <w:lvlJc w:val="left"/>
      <w:pPr>
        <w:ind w:left="1780" w:hanging="360"/>
      </w:pPr>
      <w:rPr>
        <w:rFonts w:ascii="Arial" w:eastAsia="CommercialPi BT" w:hAnsi="Arial" w:cs="Arial" w:hint="default"/>
      </w:rPr>
    </w:lvl>
    <w:lvl w:ilvl="1" w:tplc="040C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1004C0"/>
    <w:rsid w:val="00123DD2"/>
    <w:rsid w:val="00126655"/>
    <w:rsid w:val="00127AC1"/>
    <w:rsid w:val="00134673"/>
    <w:rsid w:val="00174710"/>
    <w:rsid w:val="001A05F0"/>
    <w:rsid w:val="001B1401"/>
    <w:rsid w:val="001B3071"/>
    <w:rsid w:val="001B703A"/>
    <w:rsid w:val="001B7C22"/>
    <w:rsid w:val="001F2062"/>
    <w:rsid w:val="00233B88"/>
    <w:rsid w:val="002415C6"/>
    <w:rsid w:val="00256249"/>
    <w:rsid w:val="00261337"/>
    <w:rsid w:val="00284419"/>
    <w:rsid w:val="0029119B"/>
    <w:rsid w:val="003144EC"/>
    <w:rsid w:val="00381A22"/>
    <w:rsid w:val="003822AD"/>
    <w:rsid w:val="00383884"/>
    <w:rsid w:val="003D1E23"/>
    <w:rsid w:val="003E34B4"/>
    <w:rsid w:val="00415898"/>
    <w:rsid w:val="00494A32"/>
    <w:rsid w:val="004B7ED8"/>
    <w:rsid w:val="004C0653"/>
    <w:rsid w:val="004D01AC"/>
    <w:rsid w:val="005322EE"/>
    <w:rsid w:val="00535D94"/>
    <w:rsid w:val="00570EFD"/>
    <w:rsid w:val="0059136C"/>
    <w:rsid w:val="005C3DF6"/>
    <w:rsid w:val="005C6FD1"/>
    <w:rsid w:val="005E61AC"/>
    <w:rsid w:val="00606EBD"/>
    <w:rsid w:val="00620686"/>
    <w:rsid w:val="00632E6D"/>
    <w:rsid w:val="0067137E"/>
    <w:rsid w:val="006B2B10"/>
    <w:rsid w:val="006F05B3"/>
    <w:rsid w:val="00731749"/>
    <w:rsid w:val="0075523C"/>
    <w:rsid w:val="007971C5"/>
    <w:rsid w:val="007B5C09"/>
    <w:rsid w:val="007B7D16"/>
    <w:rsid w:val="007C507F"/>
    <w:rsid w:val="007C743A"/>
    <w:rsid w:val="007E49DF"/>
    <w:rsid w:val="008A32B0"/>
    <w:rsid w:val="008A5D48"/>
    <w:rsid w:val="00923FAB"/>
    <w:rsid w:val="009752F9"/>
    <w:rsid w:val="009A1833"/>
    <w:rsid w:val="009A2A86"/>
    <w:rsid w:val="009A5432"/>
    <w:rsid w:val="009D3BC7"/>
    <w:rsid w:val="00A950C1"/>
    <w:rsid w:val="00A967D7"/>
    <w:rsid w:val="00AB44D6"/>
    <w:rsid w:val="00AC5BFE"/>
    <w:rsid w:val="00AD0104"/>
    <w:rsid w:val="00B42660"/>
    <w:rsid w:val="00B4539B"/>
    <w:rsid w:val="00B97E92"/>
    <w:rsid w:val="00C700BF"/>
    <w:rsid w:val="00C7230C"/>
    <w:rsid w:val="00C947F2"/>
    <w:rsid w:val="00D46E0C"/>
    <w:rsid w:val="00DA2CEF"/>
    <w:rsid w:val="00DE769E"/>
    <w:rsid w:val="00DF2ED6"/>
    <w:rsid w:val="00E16728"/>
    <w:rsid w:val="00E31955"/>
    <w:rsid w:val="00E7666F"/>
    <w:rsid w:val="00EA31BA"/>
    <w:rsid w:val="00EA3420"/>
    <w:rsid w:val="00F2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A3420"/>
    <w:pPr>
      <w:ind w:left="720"/>
      <w:contextualSpacing/>
    </w:pPr>
  </w:style>
  <w:style w:type="paragraph" w:customStyle="1" w:styleId="Default">
    <w:name w:val="Default"/>
    <w:rsid w:val="009A2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  <w:rsid w:val="008E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2519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Stéphanie ROCHARD</cp:lastModifiedBy>
  <cp:revision>50</cp:revision>
  <cp:lastPrinted>2013-05-30T13:04:00Z</cp:lastPrinted>
  <dcterms:created xsi:type="dcterms:W3CDTF">2016-04-18T13:07:00Z</dcterms:created>
  <dcterms:modified xsi:type="dcterms:W3CDTF">2025-07-18T13:42:00Z</dcterms:modified>
</cp:coreProperties>
</file>